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23"/>
        <w:gridCol w:w="3200"/>
      </w:tblGrid>
      <w:tr w:rsidR="00633337" w:rsidTr="008C516E">
        <w:trPr>
          <w:cantSplit/>
          <w:trHeight w:val="1955"/>
        </w:trPr>
        <w:tc>
          <w:tcPr>
            <w:tcW w:w="6723" w:type="dxa"/>
            <w:tcBorders>
              <w:bottom w:val="nil"/>
            </w:tcBorders>
          </w:tcPr>
          <w:p w:rsidR="00633337" w:rsidRDefault="00633337">
            <w:pPr>
              <w:rPr>
                <w:sz w:val="12"/>
              </w:rPr>
            </w:pPr>
          </w:p>
        </w:tc>
        <w:tc>
          <w:tcPr>
            <w:tcW w:w="3200" w:type="dxa"/>
            <w:tcBorders>
              <w:left w:val="nil"/>
            </w:tcBorders>
          </w:tcPr>
          <w:p w:rsidR="00633337" w:rsidRPr="008C516E" w:rsidRDefault="008C516E">
            <w:pPr>
              <w:rPr>
                <w:sz w:val="20"/>
              </w:rPr>
            </w:pPr>
            <w:bookmarkStart w:id="0" w:name="organisation"/>
            <w:r w:rsidRPr="008C516E">
              <w:rPr>
                <w:b/>
                <w:sz w:val="20"/>
              </w:rPr>
              <w:t>Umwelt- und Klimaschutz</w:t>
            </w:r>
            <w:bookmarkEnd w:id="0"/>
          </w:p>
          <w:p w:rsidR="00633337" w:rsidRDefault="00633337"/>
          <w:p w:rsidR="00633337" w:rsidRDefault="007B0B8B">
            <w:pPr>
              <w:spacing w:afterLines="50" w:after="120"/>
            </w:pPr>
            <w:r>
              <w:rPr>
                <w:b/>
                <w:sz w:val="16"/>
                <w:szCs w:val="16"/>
              </w:rPr>
              <w:t>Auskunft erteilt:</w:t>
            </w:r>
            <w:r>
              <w:t xml:space="preserve"> </w:t>
            </w:r>
            <w:bookmarkStart w:id="1" w:name="sachbearbeiter"/>
            <w:r w:rsidR="008C516E">
              <w:rPr>
                <w:rFonts w:cs="Arial"/>
                <w:sz w:val="16"/>
                <w:szCs w:val="16"/>
              </w:rPr>
              <w:t>Frau Andexer</w:t>
            </w:r>
            <w:bookmarkEnd w:id="1"/>
          </w:p>
          <w:p w:rsidR="00633337" w:rsidRDefault="007B0B8B">
            <w:pPr>
              <w:tabs>
                <w:tab w:val="left" w:pos="8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Telefon:</w:t>
            </w:r>
            <w:r>
              <w:rPr>
                <w:sz w:val="16"/>
                <w:szCs w:val="16"/>
              </w:rPr>
              <w:tab/>
            </w:r>
            <w:bookmarkStart w:id="2" w:name="telefon"/>
            <w:r w:rsidR="008C516E">
              <w:rPr>
                <w:sz w:val="16"/>
                <w:szCs w:val="16"/>
              </w:rPr>
              <w:t>08141 519-362</w:t>
            </w:r>
            <w:bookmarkEnd w:id="2"/>
          </w:p>
          <w:p w:rsidR="00633337" w:rsidRDefault="007B0B8B">
            <w:pPr>
              <w:tabs>
                <w:tab w:val="left" w:pos="8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Telefax:</w:t>
            </w:r>
            <w:r>
              <w:rPr>
                <w:sz w:val="16"/>
                <w:szCs w:val="16"/>
              </w:rPr>
              <w:tab/>
            </w:r>
            <w:bookmarkStart w:id="3" w:name="telefax"/>
            <w:r w:rsidR="008C516E">
              <w:rPr>
                <w:sz w:val="16"/>
                <w:szCs w:val="16"/>
              </w:rPr>
              <w:t>08141 519-219897</w:t>
            </w:r>
            <w:bookmarkEnd w:id="3"/>
          </w:p>
          <w:p w:rsidR="00633337" w:rsidRDefault="00633337">
            <w:pPr>
              <w:rPr>
                <w:sz w:val="20"/>
              </w:rPr>
            </w:pPr>
          </w:p>
          <w:p w:rsidR="00633337" w:rsidRDefault="007B0B8B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Aktenzeichen:</w:t>
            </w:r>
            <w:r>
              <w:t xml:space="preserve"> </w:t>
            </w:r>
            <w:bookmarkStart w:id="4" w:name="azRef"/>
            <w:r w:rsidR="008C516E">
              <w:rPr>
                <w:sz w:val="16"/>
                <w:szCs w:val="16"/>
              </w:rPr>
              <w:t>61-3-</w:t>
            </w:r>
            <w:bookmarkEnd w:id="4"/>
            <w:r w:rsidR="008C516E" w:rsidRPr="007672AD">
              <w:rPr>
                <w:sz w:val="16"/>
                <w:szCs w:val="16"/>
              </w:rPr>
              <w:t>6421.</w:t>
            </w:r>
            <w:r w:rsidR="008C516E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</w:t>
            </w:r>
            <w:bookmarkStart w:id="5" w:name="sz"/>
            <w:bookmarkEnd w:id="5"/>
            <w:r w:rsidR="000F0713">
              <w:rPr>
                <w:sz w:val="16"/>
                <w:szCs w:val="16"/>
              </w:rPr>
              <w:t>pi1994/0946</w:t>
            </w:r>
          </w:p>
          <w:p w:rsidR="00633337" w:rsidRDefault="00633337">
            <w:pPr>
              <w:rPr>
                <w:sz w:val="20"/>
              </w:rPr>
            </w:pPr>
          </w:p>
          <w:p w:rsidR="00633337" w:rsidRDefault="000A073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/>
            </w:r>
            <w:r>
              <w:rPr>
                <w:b/>
                <w:sz w:val="20"/>
              </w:rPr>
              <w:instrText xml:space="preserve"> TIME \@ "dd.MM.yyyy" </w:instrText>
            </w:r>
            <w:r>
              <w:rPr>
                <w:b/>
                <w:sz w:val="20"/>
              </w:rPr>
              <w:fldChar w:fldCharType="separate"/>
            </w:r>
            <w:r w:rsidR="00B93D00">
              <w:rPr>
                <w:b/>
                <w:noProof/>
                <w:sz w:val="20"/>
              </w:rPr>
              <w:t>13.10.2020</w:t>
            </w:r>
            <w:r>
              <w:rPr>
                <w:b/>
                <w:sz w:val="20"/>
              </w:rPr>
              <w:fldChar w:fldCharType="end"/>
            </w:r>
          </w:p>
          <w:p w:rsidR="00653EFA" w:rsidRDefault="00653EFA">
            <w:pPr>
              <w:rPr>
                <w:b/>
                <w:sz w:val="20"/>
              </w:rPr>
            </w:pPr>
          </w:p>
        </w:tc>
      </w:tr>
    </w:tbl>
    <w:p w:rsidR="008C516E" w:rsidRPr="00C87B21" w:rsidRDefault="008C516E" w:rsidP="008C516E">
      <w:pPr>
        <w:rPr>
          <w:b/>
        </w:rPr>
      </w:pPr>
      <w:r w:rsidRPr="00C87B21">
        <w:rPr>
          <w:b/>
        </w:rPr>
        <w:t>Vollzug der Wassergesetze (WHG und BayWG) und des Gesetzes über die Umweltverträ</w:t>
      </w:r>
      <w:r w:rsidRPr="00C87B21">
        <w:rPr>
          <w:b/>
        </w:rPr>
        <w:t>g</w:t>
      </w:r>
      <w:r w:rsidRPr="00C87B21">
        <w:rPr>
          <w:b/>
        </w:rPr>
        <w:t>lichkeitsprüfung (UVPG);</w:t>
      </w:r>
    </w:p>
    <w:p w:rsidR="00633337" w:rsidRDefault="00633337"/>
    <w:p w:rsidR="008C516E" w:rsidRPr="0020796D" w:rsidRDefault="008C516E" w:rsidP="008C516E">
      <w:pPr>
        <w:pStyle w:val="Default"/>
        <w:tabs>
          <w:tab w:val="left" w:pos="4678"/>
        </w:tabs>
        <w:rPr>
          <w:sz w:val="22"/>
          <w:szCs w:val="22"/>
        </w:rPr>
      </w:pPr>
      <w:r w:rsidRPr="0020796D">
        <w:rPr>
          <w:sz w:val="22"/>
        </w:rPr>
        <w:t>Erteilung einer beschränkten wasserrechtlichen Erlaubnis</w:t>
      </w:r>
      <w:r w:rsidR="00C87B21">
        <w:rPr>
          <w:sz w:val="22"/>
        </w:rPr>
        <w:t xml:space="preserve"> nach </w:t>
      </w:r>
      <w:r w:rsidR="000F0713">
        <w:rPr>
          <w:sz w:val="22"/>
        </w:rPr>
        <w:t>Art. 15</w:t>
      </w:r>
      <w:r w:rsidR="00C87B21">
        <w:rPr>
          <w:sz w:val="22"/>
        </w:rPr>
        <w:t xml:space="preserve"> </w:t>
      </w:r>
      <w:proofErr w:type="spellStart"/>
      <w:r w:rsidR="00C87B21">
        <w:rPr>
          <w:sz w:val="22"/>
        </w:rPr>
        <w:t>BayWG</w:t>
      </w:r>
      <w:proofErr w:type="spellEnd"/>
      <w:r w:rsidR="000F0713">
        <w:rPr>
          <w:sz w:val="22"/>
        </w:rPr>
        <w:t xml:space="preserve"> </w:t>
      </w:r>
      <w:proofErr w:type="spellStart"/>
      <w:r w:rsidR="000F0713">
        <w:rPr>
          <w:sz w:val="22"/>
        </w:rPr>
        <w:t>i.V.m</w:t>
      </w:r>
      <w:proofErr w:type="spellEnd"/>
      <w:r w:rsidR="000F0713">
        <w:rPr>
          <w:sz w:val="22"/>
        </w:rPr>
        <w:t>. § 10 WHG</w:t>
      </w:r>
      <w:r w:rsidR="00C87B21">
        <w:rPr>
          <w:sz w:val="22"/>
        </w:rPr>
        <w:t xml:space="preserve"> </w:t>
      </w:r>
      <w:r w:rsidRPr="0020796D">
        <w:rPr>
          <w:sz w:val="22"/>
        </w:rPr>
        <w:t>für das</w:t>
      </w:r>
      <w:r w:rsidRPr="00C40A07">
        <w:rPr>
          <w:color w:val="auto"/>
          <w:sz w:val="22"/>
        </w:rPr>
        <w:t xml:space="preserve"> </w:t>
      </w:r>
      <w:proofErr w:type="spellStart"/>
      <w:r w:rsidRPr="00C40A07">
        <w:rPr>
          <w:color w:val="auto"/>
          <w:sz w:val="22"/>
        </w:rPr>
        <w:t>Zutagefördern</w:t>
      </w:r>
      <w:proofErr w:type="spellEnd"/>
      <w:r>
        <w:rPr>
          <w:color w:val="auto"/>
          <w:sz w:val="22"/>
        </w:rPr>
        <w:t xml:space="preserve"> </w:t>
      </w:r>
      <w:r w:rsidRPr="00C40A07">
        <w:rPr>
          <w:color w:val="auto"/>
          <w:sz w:val="22"/>
          <w:szCs w:val="22"/>
        </w:rPr>
        <w:t xml:space="preserve">von Grundwasser </w:t>
      </w:r>
      <w:r w:rsidR="000F0713">
        <w:rPr>
          <w:color w:val="auto"/>
          <w:sz w:val="22"/>
          <w:szCs w:val="22"/>
        </w:rPr>
        <w:t xml:space="preserve">für die öffentliche Wasserversorgung des Gemeinde </w:t>
      </w:r>
      <w:proofErr w:type="spellStart"/>
      <w:r w:rsidR="000F0713">
        <w:rPr>
          <w:color w:val="auto"/>
          <w:sz w:val="22"/>
          <w:szCs w:val="22"/>
        </w:rPr>
        <w:t>Schöngeising</w:t>
      </w:r>
      <w:proofErr w:type="spellEnd"/>
      <w:r w:rsidR="000F0713">
        <w:rPr>
          <w:color w:val="auto"/>
          <w:sz w:val="22"/>
          <w:szCs w:val="22"/>
        </w:rPr>
        <w:t xml:space="preserve"> (Brunnen 1 und 2)</w:t>
      </w:r>
      <w:r w:rsidRPr="00C87B21">
        <w:rPr>
          <w:sz w:val="22"/>
          <w:szCs w:val="22"/>
        </w:rPr>
        <w:t xml:space="preserve"> auf de</w:t>
      </w:r>
      <w:r w:rsidR="000F0713">
        <w:rPr>
          <w:sz w:val="22"/>
          <w:szCs w:val="22"/>
        </w:rPr>
        <w:t>n</w:t>
      </w:r>
      <w:r w:rsidRPr="00C87B21">
        <w:rPr>
          <w:sz w:val="22"/>
          <w:szCs w:val="22"/>
        </w:rPr>
        <w:t xml:space="preserve"> Grundstück</w:t>
      </w:r>
      <w:r w:rsidR="000F0713">
        <w:rPr>
          <w:sz w:val="22"/>
          <w:szCs w:val="22"/>
        </w:rPr>
        <w:t>en</w:t>
      </w:r>
      <w:r w:rsidRPr="00C87B21">
        <w:rPr>
          <w:sz w:val="22"/>
          <w:szCs w:val="22"/>
        </w:rPr>
        <w:t xml:space="preserve"> Fl.-Nr</w:t>
      </w:r>
      <w:r w:rsidR="000F0713">
        <w:rPr>
          <w:sz w:val="22"/>
          <w:szCs w:val="22"/>
        </w:rPr>
        <w:t>n</w:t>
      </w:r>
      <w:r w:rsidRPr="00C87B21">
        <w:rPr>
          <w:sz w:val="22"/>
          <w:szCs w:val="22"/>
        </w:rPr>
        <w:t xml:space="preserve">. </w:t>
      </w:r>
      <w:r w:rsidR="000F0713">
        <w:rPr>
          <w:sz w:val="22"/>
          <w:szCs w:val="22"/>
        </w:rPr>
        <w:t>1224/T</w:t>
      </w:r>
      <w:r w:rsidRPr="00C87B21">
        <w:rPr>
          <w:sz w:val="22"/>
          <w:szCs w:val="22"/>
        </w:rPr>
        <w:t xml:space="preserve"> </w:t>
      </w:r>
      <w:r w:rsidR="000F0713">
        <w:rPr>
          <w:sz w:val="22"/>
          <w:szCs w:val="22"/>
        </w:rPr>
        <w:t>und 1219/T</w:t>
      </w:r>
      <w:r w:rsidR="000F0713" w:rsidRPr="00C87B21">
        <w:rPr>
          <w:sz w:val="22"/>
          <w:szCs w:val="22"/>
        </w:rPr>
        <w:t xml:space="preserve"> </w:t>
      </w:r>
      <w:r w:rsidRPr="00C87B21">
        <w:rPr>
          <w:sz w:val="22"/>
          <w:szCs w:val="22"/>
        </w:rPr>
        <w:t>der Gema</w:t>
      </w:r>
      <w:r w:rsidRPr="00C87B21">
        <w:rPr>
          <w:sz w:val="22"/>
          <w:szCs w:val="22"/>
        </w:rPr>
        <w:t>r</w:t>
      </w:r>
      <w:r w:rsidRPr="00C87B21">
        <w:rPr>
          <w:sz w:val="22"/>
          <w:szCs w:val="22"/>
        </w:rPr>
        <w:t xml:space="preserve">kung </w:t>
      </w:r>
      <w:proofErr w:type="spellStart"/>
      <w:r w:rsidR="000F0713">
        <w:rPr>
          <w:sz w:val="22"/>
          <w:szCs w:val="22"/>
        </w:rPr>
        <w:t>Schöngeising</w:t>
      </w:r>
      <w:proofErr w:type="spellEnd"/>
    </w:p>
    <w:p w:rsidR="00633337" w:rsidRDefault="00633337"/>
    <w:p w:rsidR="00633337" w:rsidRDefault="00633337"/>
    <w:p w:rsidR="00E17B98" w:rsidRDefault="00E17B98"/>
    <w:p w:rsidR="00633337" w:rsidRPr="007C667A" w:rsidRDefault="007B0B8B">
      <w:pPr>
        <w:ind w:hanging="567"/>
        <w:rPr>
          <w:b/>
        </w:rPr>
      </w:pPr>
      <w:r w:rsidRPr="007C667A">
        <w:rPr>
          <w:b/>
        </w:rPr>
        <w:t>I.</w:t>
      </w:r>
      <w:r w:rsidRPr="007C667A">
        <w:rPr>
          <w:b/>
        </w:rPr>
        <w:tab/>
      </w:r>
      <w:r w:rsidRPr="007C667A">
        <w:rPr>
          <w:b/>
          <w:u w:val="single"/>
        </w:rPr>
        <w:t>Aktenvermerk</w:t>
      </w:r>
    </w:p>
    <w:p w:rsidR="00633337" w:rsidRDefault="00633337"/>
    <w:p w:rsidR="008C516E" w:rsidRDefault="008C516E" w:rsidP="008C516E">
      <w:r>
        <w:t xml:space="preserve">Im </w:t>
      </w:r>
      <w:r w:rsidR="000A0736">
        <w:t>w</w:t>
      </w:r>
      <w:r>
        <w:t>asserrecht</w:t>
      </w:r>
      <w:r w:rsidR="000A0736">
        <w:t>lichen V</w:t>
      </w:r>
      <w:r>
        <w:t>erfahren war im Rahmen einer allgemeinen Vorprüfung des Einzelfalles festzustellen, ob die Verpflichtung zur Durchführung einer Umweltverträglichkeitsprüfung besteht (§ 5 Abs. 1 i. V. m. § 7 Abs. 1 UVPG und Nr. 13.3.2 der Anlage 1</w:t>
      </w:r>
      <w:r w:rsidRPr="00B90C3E">
        <w:t xml:space="preserve"> </w:t>
      </w:r>
      <w:r>
        <w:t>zum UVPG). Die Vorprüfung des Landratsamtes Fürstenfeldbruck hat ergeben, dass das Vorhaben keiner Umweltverträglichkeit</w:t>
      </w:r>
      <w:r>
        <w:t>s</w:t>
      </w:r>
      <w:r>
        <w:t xml:space="preserve">prüfung bedarf, da keine erheblichen nachteiligen Umweltauswirkungen zu besorgen sind. </w:t>
      </w:r>
    </w:p>
    <w:p w:rsidR="000F0713" w:rsidRDefault="000F0713" w:rsidP="008C516E"/>
    <w:p w:rsidR="008C516E" w:rsidRDefault="008C516E" w:rsidP="008C516E">
      <w:r>
        <w:t>D</w:t>
      </w:r>
      <w:r w:rsidR="000F0713">
        <w:t>ie</w:t>
      </w:r>
      <w:r>
        <w:t xml:space="preserve"> Standort</w:t>
      </w:r>
      <w:r w:rsidR="000F0713">
        <w:t xml:space="preserve">e der beiden Brunnen liegen </w:t>
      </w:r>
      <w:r>
        <w:t xml:space="preserve">in einem bebauten </w:t>
      </w:r>
      <w:r w:rsidR="000F0713">
        <w:t>Waldgebiet</w:t>
      </w:r>
      <w:r w:rsidR="006E1AD7">
        <w:t>,</w:t>
      </w:r>
      <w:r>
        <w:t xml:space="preserve"> </w:t>
      </w:r>
      <w:r w:rsidR="000F0713">
        <w:t xml:space="preserve">Brunnen 2 (Fl.-Nr. 1219/T) außerdem im Grenzbereich des Landschaftsschutzgebietes "Obere Amper".  </w:t>
      </w:r>
      <w:r>
        <w:t>Eine Beei</w:t>
      </w:r>
      <w:r>
        <w:t>n</w:t>
      </w:r>
      <w:r>
        <w:t>trächtigung durch das Vorhaben ist nicht zu erwarten</w:t>
      </w:r>
      <w:r w:rsidR="006E1AD7">
        <w:t>, zumal nur der äußerste Rand des Lan</w:t>
      </w:r>
      <w:r w:rsidR="006E1AD7">
        <w:t>d</w:t>
      </w:r>
      <w:r w:rsidR="006E1AD7">
        <w:t>schafts</w:t>
      </w:r>
      <w:r w:rsidR="00E17B98">
        <w:t>s</w:t>
      </w:r>
      <w:r w:rsidR="006E1AD7">
        <w:t>chutzgebiet</w:t>
      </w:r>
      <w:r w:rsidR="00E17B98">
        <w:t>es</w:t>
      </w:r>
      <w:r w:rsidR="006E1AD7">
        <w:t xml:space="preserve"> betroffen ist und die Brunnen bereits seit </w:t>
      </w:r>
      <w:r w:rsidR="00FC293F">
        <w:t>Jahrzehnten erstellt und ohne B</w:t>
      </w:r>
      <w:r w:rsidR="00FC293F">
        <w:t>e</w:t>
      </w:r>
      <w:r w:rsidR="00FC293F">
        <w:t xml:space="preserve">anstandungen betrieben werden. Auch die Lage des Vorhabens im Wasserschutzgebiet stellt hier keine Beeinträchtigung dar, da dieses gerade der öffentlichen Wasserversorgung der Gemeinde </w:t>
      </w:r>
      <w:proofErr w:type="spellStart"/>
      <w:r w:rsidR="00FC293F">
        <w:t>Schöngeising</w:t>
      </w:r>
      <w:proofErr w:type="spellEnd"/>
      <w:r w:rsidR="00FC293F">
        <w:t xml:space="preserve"> und damit auch dem Schutz des aus den Brunnen geförderten Grundwassers dient.</w:t>
      </w:r>
      <w:r>
        <w:t xml:space="preserve"> </w:t>
      </w:r>
      <w:r w:rsidR="00FC293F">
        <w:t>Auch hinsichtlich der beantragten Fördermenge von 150.000 m³ jährlich sind keine erheblichen nachteiligen Umweltauswirkungen erkennbar</w:t>
      </w:r>
      <w:r w:rsidR="00E17B98">
        <w:t>;</w:t>
      </w:r>
      <w:r w:rsidR="00FC293F">
        <w:t xml:space="preserve"> </w:t>
      </w:r>
      <w:r w:rsidR="00E17B98">
        <w:t>insbesondere geht</w:t>
      </w:r>
      <w:r w:rsidR="00FC293F">
        <w:t xml:space="preserve"> das Wasserwirtschaftsamt Mü</w:t>
      </w:r>
      <w:r w:rsidR="00FC293F">
        <w:t>n</w:t>
      </w:r>
      <w:r w:rsidR="00FC293F">
        <w:t>chen davon aus, dass der beantragten Entnahme ein ausreichendes Grundwasserdargebot g</w:t>
      </w:r>
      <w:r w:rsidR="00FC293F">
        <w:t>e</w:t>
      </w:r>
      <w:r w:rsidR="00FC293F">
        <w:t>genübersteht.</w:t>
      </w:r>
      <w:r>
        <w:t xml:space="preserve"> </w:t>
      </w:r>
    </w:p>
    <w:p w:rsidR="008C516E" w:rsidRDefault="008C516E" w:rsidP="008C516E"/>
    <w:p w:rsidR="00B5574B" w:rsidRDefault="00B5574B" w:rsidP="00B5574B">
      <w:r>
        <w:t>Für das Vorhaben wird daher keine formelle Umweltverträglichkeitsprüfung durchgeführt.</w:t>
      </w:r>
    </w:p>
    <w:p w:rsidR="00B5574B" w:rsidRDefault="00B5574B" w:rsidP="006A14B8">
      <w:r>
        <w:t>Die Feststellung wird hiermit gemäß § 5 Abs. 2 Satz 1 UVPG öffentlich bekannt gemacht.</w:t>
      </w:r>
    </w:p>
    <w:p w:rsidR="00B5574B" w:rsidRDefault="00B5574B" w:rsidP="00B5574B"/>
    <w:p w:rsidR="00B5574B" w:rsidRDefault="006A14B8" w:rsidP="00B5574B">
      <w:r>
        <w:t>Das Landratsamt Fürstenfeldbruck weist darauf hin</w:t>
      </w:r>
      <w:r w:rsidR="00B5574B">
        <w:t xml:space="preserve">, dass diese Feststellung </w:t>
      </w:r>
      <w:r w:rsidR="006D2ED5">
        <w:t xml:space="preserve">nach § 5 Abs. 3 S. 1 UVPG </w:t>
      </w:r>
      <w:r w:rsidR="00B5574B">
        <w:t>nicht selbständig anfechtbar ist.</w:t>
      </w:r>
    </w:p>
    <w:p w:rsidR="00633337" w:rsidRDefault="00633337" w:rsidP="008C516E"/>
    <w:p w:rsidR="00C87B21" w:rsidRDefault="00C87B21" w:rsidP="008C516E">
      <w:bookmarkStart w:id="6" w:name="_GoBack"/>
      <w:bookmarkEnd w:id="6"/>
    </w:p>
    <w:p w:rsidR="008772EA" w:rsidRPr="006A14B8" w:rsidRDefault="008772EA" w:rsidP="008C516E">
      <w:r w:rsidRPr="006A14B8">
        <w:t>gez.</w:t>
      </w:r>
    </w:p>
    <w:p w:rsidR="00812C88" w:rsidRDefault="00812C88" w:rsidP="008C516E"/>
    <w:p w:rsidR="00812C88" w:rsidRDefault="00812C88" w:rsidP="008C516E"/>
    <w:p w:rsidR="007334E5" w:rsidRDefault="00812C88">
      <w:r>
        <w:t>Picha</w:t>
      </w:r>
    </w:p>
    <w:sectPr w:rsidR="007334E5">
      <w:headerReference w:type="default" r:id="rId8"/>
      <w:headerReference w:type="first" r:id="rId9"/>
      <w:type w:val="continuous"/>
      <w:pgSz w:w="11906" w:h="16838" w:code="9"/>
      <w:pgMar w:top="567" w:right="851" w:bottom="851" w:left="1418" w:header="737" w:footer="567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713" w:rsidRDefault="000F0713">
      <w:r>
        <w:separator/>
      </w:r>
    </w:p>
  </w:endnote>
  <w:endnote w:type="continuationSeparator" w:id="0">
    <w:p w:rsidR="000F0713" w:rsidRDefault="000F0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713" w:rsidRDefault="000F0713">
      <w:r>
        <w:separator/>
      </w:r>
    </w:p>
  </w:footnote>
  <w:footnote w:type="continuationSeparator" w:id="0">
    <w:p w:rsidR="000F0713" w:rsidRDefault="000F0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695"/>
      <w:gridCol w:w="2986"/>
    </w:tblGrid>
    <w:tr w:rsidR="00633337">
      <w:trPr>
        <w:cantSplit/>
        <w:trHeight w:hRule="exact" w:val="1780"/>
      </w:trPr>
      <w:tc>
        <w:tcPr>
          <w:tcW w:w="6695" w:type="dxa"/>
        </w:tcPr>
        <w:p w:rsidR="00633337" w:rsidRDefault="00633337">
          <w:pPr>
            <w:spacing w:line="360" w:lineRule="auto"/>
          </w:pPr>
        </w:p>
      </w:tc>
      <w:tc>
        <w:tcPr>
          <w:tcW w:w="2986" w:type="dxa"/>
        </w:tcPr>
        <w:p w:rsidR="00633337" w:rsidRDefault="007B0B8B">
          <w:r>
            <w:rPr>
              <w:noProof/>
            </w:rPr>
            <w:drawing>
              <wp:inline distT="0" distB="0" distL="0" distR="0" wp14:anchorId="3FE62EB2" wp14:editId="7C9A37A2">
                <wp:extent cx="1644015" cy="1050290"/>
                <wp:effectExtent l="0" t="0" r="0" b="0"/>
                <wp:docPr id="2" name="Bild 2" descr="FFB-LRA-NEU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FB-LRA-NEU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4015" cy="1050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33337" w:rsidRDefault="007B0B8B">
    <w:pPr>
      <w:tabs>
        <w:tab w:val="left" w:pos="6751"/>
      </w:tabs>
      <w:spacing w:before="120"/>
      <w:rPr>
        <w:b/>
        <w:sz w:val="20"/>
      </w:rPr>
    </w:pPr>
    <w:r>
      <w:rPr>
        <w:b/>
      </w:rPr>
      <w:tab/>
    </w:r>
    <w:r>
      <w:rPr>
        <w:b/>
        <w:snapToGrid w:val="0"/>
        <w:sz w:val="20"/>
      </w:rPr>
      <w:t xml:space="preserve">Seite </w:t>
    </w:r>
    <w:r>
      <w:rPr>
        <w:b/>
        <w:snapToGrid w:val="0"/>
        <w:sz w:val="20"/>
      </w:rPr>
      <w:fldChar w:fldCharType="begin"/>
    </w:r>
    <w:r>
      <w:rPr>
        <w:b/>
        <w:snapToGrid w:val="0"/>
        <w:sz w:val="20"/>
      </w:rPr>
      <w:instrText xml:space="preserve"> PAGE </w:instrText>
    </w:r>
    <w:r>
      <w:rPr>
        <w:b/>
        <w:snapToGrid w:val="0"/>
        <w:sz w:val="20"/>
      </w:rPr>
      <w:fldChar w:fldCharType="separate"/>
    </w:r>
    <w:r w:rsidR="00812C88">
      <w:rPr>
        <w:b/>
        <w:noProof/>
        <w:snapToGrid w:val="0"/>
        <w:sz w:val="20"/>
      </w:rPr>
      <w:t>2</w:t>
    </w:r>
    <w:r>
      <w:rPr>
        <w:b/>
        <w:snapToGrid w:val="0"/>
        <w:sz w:val="20"/>
      </w:rPr>
      <w:fldChar w:fldCharType="end"/>
    </w:r>
    <w:r>
      <w:rPr>
        <w:b/>
        <w:snapToGrid w:val="0"/>
        <w:sz w:val="20"/>
      </w:rPr>
      <w:t xml:space="preserve"> von </w:t>
    </w:r>
    <w:r>
      <w:rPr>
        <w:b/>
        <w:snapToGrid w:val="0"/>
        <w:sz w:val="20"/>
      </w:rPr>
      <w:fldChar w:fldCharType="begin"/>
    </w:r>
    <w:r>
      <w:rPr>
        <w:b/>
        <w:snapToGrid w:val="0"/>
        <w:sz w:val="20"/>
      </w:rPr>
      <w:instrText xml:space="preserve"> NUMPAGES </w:instrText>
    </w:r>
    <w:r>
      <w:rPr>
        <w:b/>
        <w:snapToGrid w:val="0"/>
        <w:sz w:val="20"/>
      </w:rPr>
      <w:fldChar w:fldCharType="separate"/>
    </w:r>
    <w:r w:rsidR="00812C88">
      <w:rPr>
        <w:b/>
        <w:noProof/>
        <w:snapToGrid w:val="0"/>
        <w:sz w:val="20"/>
      </w:rPr>
      <w:t>2</w:t>
    </w:r>
    <w:r>
      <w:rPr>
        <w:b/>
        <w:snapToGrid w:val="0"/>
        <w:sz w:val="20"/>
      </w:rPr>
      <w:fldChar w:fldCharType="end"/>
    </w:r>
  </w:p>
  <w:p w:rsidR="00633337" w:rsidRDefault="00633337">
    <w:pPr>
      <w:tabs>
        <w:tab w:val="left" w:pos="6751"/>
      </w:tabs>
    </w:pPr>
  </w:p>
  <w:p w:rsidR="00633337" w:rsidRDefault="00633337">
    <w:pPr>
      <w:tabs>
        <w:tab w:val="left" w:pos="6751"/>
      </w:tabs>
    </w:pPr>
  </w:p>
  <w:p w:rsidR="00633337" w:rsidRDefault="00633337">
    <w:pPr>
      <w:tabs>
        <w:tab w:val="left" w:pos="6751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695"/>
      <w:gridCol w:w="2986"/>
    </w:tblGrid>
    <w:tr w:rsidR="00633337">
      <w:trPr>
        <w:cantSplit/>
        <w:trHeight w:hRule="exact" w:val="1700"/>
      </w:trPr>
      <w:tc>
        <w:tcPr>
          <w:tcW w:w="6695" w:type="dxa"/>
          <w:vAlign w:val="bottom"/>
        </w:tcPr>
        <w:p w:rsidR="00633337" w:rsidRDefault="00633337">
          <w:pPr>
            <w:spacing w:line="360" w:lineRule="auto"/>
          </w:pPr>
        </w:p>
      </w:tc>
      <w:tc>
        <w:tcPr>
          <w:tcW w:w="2986" w:type="dxa"/>
        </w:tcPr>
        <w:p w:rsidR="00633337" w:rsidRDefault="007B0B8B">
          <w:r>
            <w:rPr>
              <w:noProof/>
            </w:rPr>
            <w:drawing>
              <wp:inline distT="0" distB="0" distL="0" distR="0">
                <wp:extent cx="1624330" cy="1055370"/>
                <wp:effectExtent l="0" t="0" r="0" b="0"/>
                <wp:docPr id="1" name="Bild 1" descr="FFB-LRA-NEU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FB-LRA-NEU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4330" cy="1055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33337" w:rsidRDefault="00633337">
    <w:pPr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713"/>
    <w:rsid w:val="0007310E"/>
    <w:rsid w:val="000A0736"/>
    <w:rsid w:val="000F0713"/>
    <w:rsid w:val="000F4068"/>
    <w:rsid w:val="00126B1E"/>
    <w:rsid w:val="001C3D13"/>
    <w:rsid w:val="001F0B3D"/>
    <w:rsid w:val="00242FD0"/>
    <w:rsid w:val="0024682A"/>
    <w:rsid w:val="002D3368"/>
    <w:rsid w:val="00301902"/>
    <w:rsid w:val="00352567"/>
    <w:rsid w:val="003633B4"/>
    <w:rsid w:val="00430407"/>
    <w:rsid w:val="00450483"/>
    <w:rsid w:val="004630E3"/>
    <w:rsid w:val="0054441B"/>
    <w:rsid w:val="00557719"/>
    <w:rsid w:val="00571AD1"/>
    <w:rsid w:val="00592FA9"/>
    <w:rsid w:val="005A4A15"/>
    <w:rsid w:val="005C2659"/>
    <w:rsid w:val="005F508B"/>
    <w:rsid w:val="00633337"/>
    <w:rsid w:val="00650CD5"/>
    <w:rsid w:val="00653EFA"/>
    <w:rsid w:val="006A14B8"/>
    <w:rsid w:val="006D2ED5"/>
    <w:rsid w:val="006E1AD7"/>
    <w:rsid w:val="007334E5"/>
    <w:rsid w:val="007614C8"/>
    <w:rsid w:val="007B0B8B"/>
    <w:rsid w:val="007C667A"/>
    <w:rsid w:val="007D4D1C"/>
    <w:rsid w:val="00806B2F"/>
    <w:rsid w:val="00812C88"/>
    <w:rsid w:val="00826632"/>
    <w:rsid w:val="00831E7C"/>
    <w:rsid w:val="008772EA"/>
    <w:rsid w:val="008777CC"/>
    <w:rsid w:val="008A00E8"/>
    <w:rsid w:val="008C516E"/>
    <w:rsid w:val="008C76AB"/>
    <w:rsid w:val="009062B9"/>
    <w:rsid w:val="00913488"/>
    <w:rsid w:val="00930BE9"/>
    <w:rsid w:val="00931BCB"/>
    <w:rsid w:val="00933328"/>
    <w:rsid w:val="00977517"/>
    <w:rsid w:val="00A66BA9"/>
    <w:rsid w:val="00AE133D"/>
    <w:rsid w:val="00AF6AE9"/>
    <w:rsid w:val="00B041CA"/>
    <w:rsid w:val="00B449A1"/>
    <w:rsid w:val="00B5574B"/>
    <w:rsid w:val="00B90F8B"/>
    <w:rsid w:val="00B93D00"/>
    <w:rsid w:val="00C02E8E"/>
    <w:rsid w:val="00C0494F"/>
    <w:rsid w:val="00C87B21"/>
    <w:rsid w:val="00CC60CD"/>
    <w:rsid w:val="00D05C1A"/>
    <w:rsid w:val="00D17887"/>
    <w:rsid w:val="00D35E1A"/>
    <w:rsid w:val="00DD611A"/>
    <w:rsid w:val="00DF3775"/>
    <w:rsid w:val="00E17B98"/>
    <w:rsid w:val="00E35A6C"/>
    <w:rsid w:val="00EA7D38"/>
    <w:rsid w:val="00EF408E"/>
    <w:rsid w:val="00EF59C7"/>
    <w:rsid w:val="00F25DE5"/>
    <w:rsid w:val="00F2740E"/>
    <w:rsid w:val="00F35305"/>
    <w:rsid w:val="00F372FE"/>
    <w:rsid w:val="00FB3D89"/>
    <w:rsid w:val="00FC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7B0B8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B0B8B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EA7D38"/>
    <w:rPr>
      <w:color w:val="808080"/>
    </w:rPr>
  </w:style>
  <w:style w:type="paragraph" w:customStyle="1" w:styleId="Default">
    <w:name w:val="Default"/>
    <w:rsid w:val="008C51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rsid w:val="00733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7B0B8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B0B8B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EA7D38"/>
    <w:rPr>
      <w:color w:val="808080"/>
    </w:rPr>
  </w:style>
  <w:style w:type="paragraph" w:customStyle="1" w:styleId="Default">
    <w:name w:val="Default"/>
    <w:rsid w:val="008C51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rsid w:val="00733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0B227-3A1E-424B-B91A-E00A79844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Auskunft erteilt:</vt:lpstr>
    </vt:vector>
  </TitlesOfParts>
  <Company>lraffb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Auskunft erteilt:</dc:title>
  <dc:creator>Picha, Guenther</dc:creator>
  <cp:lastModifiedBy>Picha, Guenther</cp:lastModifiedBy>
  <cp:revision>4</cp:revision>
  <cp:lastPrinted>2019-11-14T10:24:00Z</cp:lastPrinted>
  <dcterms:created xsi:type="dcterms:W3CDTF">2020-10-13T09:57:00Z</dcterms:created>
  <dcterms:modified xsi:type="dcterms:W3CDTF">2020-10-13T12:06:00Z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ußzeile">
    <vt:lpwstr>keine</vt:lpwstr>
  </property>
  <property fmtid="{D5CDD505-2E9C-101B-9397-08002B2CF9AE}" pid="3" name="Daten">
    <vt:lpwstr>einfach</vt:lpwstr>
  </property>
  <property fmtid="{D5CDD505-2E9C-101B-9397-08002B2CF9AE}" pid="4" name="Adresse">
    <vt:lpwstr>0</vt:lpwstr>
  </property>
  <property fmtid="{D5CDD505-2E9C-101B-9397-08002B2CF9AE}" pid="5" name="VorlageRef">
    <vt:lpwstr>ref61</vt:lpwstr>
  </property>
  <property fmtid="{D5CDD505-2E9C-101B-9397-08002B2CF9AE}" pid="6" name="indexSB">
    <vt:lpwstr>0</vt:lpwstr>
  </property>
  <property fmtid="{D5CDD505-2E9C-101B-9397-08002B2CF9AE}" pid="7" name="Unterschrift">
    <vt:lpwstr>Andexer</vt:lpwstr>
  </property>
  <property fmtid="{D5CDD505-2E9C-101B-9397-08002B2CF9AE}" pid="8" name="Anwender">
    <vt:lpwstr>andexer</vt:lpwstr>
  </property>
  <property fmtid="{D5CDD505-2E9C-101B-9397-08002B2CF9AE}" pid="9" name="Sachbearbeiter">
    <vt:lpwstr>Frau Claudia Andexer</vt:lpwstr>
  </property>
  <property fmtid="{D5CDD505-2E9C-101B-9397-08002B2CF9AE}" pid="10" name="Antragsteller">
    <vt:lpwstr>Andexer Claudia</vt:lpwstr>
  </property>
</Properties>
</file>