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50" w:rsidRPr="005B3D30" w:rsidRDefault="005B3D30" w:rsidP="005B3D30">
      <w:pPr>
        <w:spacing w:line="240" w:lineRule="auto"/>
        <w:rPr>
          <w:rFonts w:ascii="Arial" w:hAnsi="Arial" w:cs="Arial"/>
        </w:rPr>
      </w:pPr>
      <w:r w:rsidRPr="005B3D30">
        <w:rPr>
          <w:rFonts w:ascii="Arial" w:hAnsi="Arial" w:cs="Arial"/>
        </w:rPr>
        <w:t>42-643/3/11</w:t>
      </w:r>
    </w:p>
    <w:p w:rsidR="005B3D30" w:rsidRPr="005B3D30" w:rsidRDefault="005B3D30" w:rsidP="005B3D30">
      <w:pPr>
        <w:spacing w:line="240" w:lineRule="auto"/>
        <w:rPr>
          <w:rFonts w:ascii="Arial" w:hAnsi="Arial" w:cs="Arial"/>
        </w:rPr>
      </w:pPr>
    </w:p>
    <w:p w:rsidR="005B3D30" w:rsidRPr="005B3D30" w:rsidRDefault="005B3D30" w:rsidP="005B3D30">
      <w:pPr>
        <w:spacing w:line="240" w:lineRule="auto"/>
        <w:rPr>
          <w:rFonts w:ascii="Arial" w:hAnsi="Arial" w:cs="Arial"/>
          <w:b/>
        </w:rPr>
      </w:pPr>
      <w:r w:rsidRPr="005B3D30">
        <w:rPr>
          <w:rFonts w:ascii="Arial" w:hAnsi="Arial" w:cs="Arial"/>
          <w:b/>
        </w:rPr>
        <w:t>Prüfvermerk</w:t>
      </w:r>
    </w:p>
    <w:p w:rsidR="005B3D30" w:rsidRPr="005B3D30" w:rsidRDefault="005B3D30" w:rsidP="005B3D30">
      <w:pPr>
        <w:spacing w:line="240" w:lineRule="auto"/>
        <w:rPr>
          <w:rFonts w:ascii="Arial" w:hAnsi="Arial" w:cs="Arial"/>
          <w:b/>
        </w:rPr>
      </w:pPr>
      <w:r w:rsidRPr="005B3D30">
        <w:rPr>
          <w:rFonts w:ascii="Arial" w:hAnsi="Arial" w:cs="Arial"/>
          <w:b/>
        </w:rPr>
        <w:t>Allgemeine Vorprüfung zur Feststellung der UVP-Pflicht gemäß § 7 UVPG</w:t>
      </w:r>
    </w:p>
    <w:p w:rsidR="005B3D30" w:rsidRDefault="005B3D30" w:rsidP="005B3D30">
      <w:pPr>
        <w:spacing w:line="240" w:lineRule="auto"/>
        <w:rPr>
          <w:b/>
        </w:rPr>
      </w:pPr>
    </w:p>
    <w:p w:rsidR="005B3D30" w:rsidRDefault="005B3D30" w:rsidP="005B3D30">
      <w:pPr>
        <w:spacing w:line="240" w:lineRule="auto"/>
        <w:rPr>
          <w:rFonts w:ascii="Arial" w:hAnsi="Arial" w:cs="Arial"/>
          <w:b/>
          <w:u w:val="single"/>
        </w:rPr>
      </w:pPr>
      <w:r w:rsidRPr="005B3D30">
        <w:rPr>
          <w:rFonts w:ascii="Arial" w:hAnsi="Arial" w:cs="Arial"/>
          <w:b/>
          <w:u w:val="single"/>
        </w:rPr>
        <w:t>Vorhaben</w:t>
      </w:r>
    </w:p>
    <w:p w:rsidR="005B3D30" w:rsidRDefault="005B3D30" w:rsidP="005B3D30">
      <w:pPr>
        <w:spacing w:line="240" w:lineRule="auto"/>
        <w:rPr>
          <w:rFonts w:ascii="Arial" w:hAnsi="Arial" w:cs="Arial"/>
        </w:rPr>
      </w:pPr>
      <w:r>
        <w:rPr>
          <w:rFonts w:ascii="Arial" w:hAnsi="Arial" w:cs="Arial"/>
        </w:rPr>
        <w:t>Weiterbenutzung der Vils zur Stromerzeugung am Triebwerk Obermünchsdorf</w:t>
      </w:r>
    </w:p>
    <w:p w:rsidR="005B3D30" w:rsidRDefault="005B3D30" w:rsidP="005B3D30">
      <w:pPr>
        <w:spacing w:line="240" w:lineRule="auto"/>
        <w:rPr>
          <w:rFonts w:ascii="Arial" w:hAnsi="Arial" w:cs="Arial"/>
        </w:rPr>
      </w:pPr>
    </w:p>
    <w:p w:rsidR="005B3D30" w:rsidRPr="005B3D30" w:rsidRDefault="005B3D30" w:rsidP="005B3D30">
      <w:pPr>
        <w:rPr>
          <w:rFonts w:ascii="Arial" w:eastAsia="Calibri" w:hAnsi="Arial" w:cs="Arial"/>
          <w:u w:val="single"/>
        </w:rPr>
      </w:pPr>
      <w:r w:rsidRPr="005B3D30">
        <w:rPr>
          <w:rFonts w:ascii="Arial" w:eastAsia="Calibri" w:hAnsi="Arial" w:cs="Arial"/>
          <w:b/>
          <w:u w:val="single"/>
        </w:rPr>
        <w:t>Vorhabenträger</w:t>
      </w:r>
    </w:p>
    <w:p w:rsidR="005B3D30" w:rsidRDefault="005B3D30" w:rsidP="005B3D30">
      <w:pPr>
        <w:spacing w:line="240" w:lineRule="auto"/>
        <w:rPr>
          <w:rFonts w:ascii="Arial" w:hAnsi="Arial" w:cs="Arial"/>
        </w:rPr>
      </w:pPr>
      <w:r>
        <w:rPr>
          <w:rFonts w:ascii="Arial" w:hAnsi="Arial" w:cs="Arial"/>
        </w:rPr>
        <w:t>Franz Mitterfelner, Vilsstr. 9, 94419 Obermünchsdorf</w:t>
      </w:r>
    </w:p>
    <w:p w:rsidR="005B3D30" w:rsidRDefault="005B3D30" w:rsidP="005B3D30">
      <w:pPr>
        <w:spacing w:line="240" w:lineRule="auto"/>
        <w:rPr>
          <w:rFonts w:ascii="Arial" w:hAnsi="Arial" w:cs="Arial"/>
        </w:rPr>
      </w:pPr>
    </w:p>
    <w:p w:rsidR="005B3D30" w:rsidRPr="005B3D30" w:rsidRDefault="005B3D30" w:rsidP="005B3D30">
      <w:pPr>
        <w:spacing w:after="0" w:line="240" w:lineRule="auto"/>
        <w:rPr>
          <w:rFonts w:ascii="Arial" w:eastAsia="Calibri" w:hAnsi="Arial" w:cs="Arial"/>
          <w:b/>
          <w:u w:val="single"/>
        </w:rPr>
      </w:pPr>
      <w:r w:rsidRPr="005B3D30">
        <w:rPr>
          <w:rFonts w:ascii="Arial" w:eastAsia="Calibri" w:hAnsi="Arial" w:cs="Arial"/>
          <w:b/>
          <w:u w:val="single"/>
        </w:rPr>
        <w:t>Beschreibung des Vorhabens</w:t>
      </w:r>
    </w:p>
    <w:p w:rsidR="005B3D30" w:rsidRDefault="005B3D30" w:rsidP="005B3D30">
      <w:pPr>
        <w:spacing w:line="240" w:lineRule="auto"/>
        <w:rPr>
          <w:rFonts w:ascii="Arial" w:hAnsi="Arial" w:cs="Arial"/>
        </w:rPr>
      </w:pPr>
    </w:p>
    <w:p w:rsidR="00027357" w:rsidRPr="00027357" w:rsidRDefault="00027357" w:rsidP="00027357">
      <w:pPr>
        <w:spacing w:line="240" w:lineRule="auto"/>
        <w:rPr>
          <w:rFonts w:ascii="Arial" w:hAnsi="Arial" w:cs="Arial"/>
        </w:rPr>
      </w:pPr>
      <w:r w:rsidRPr="00027357">
        <w:rPr>
          <w:rFonts w:ascii="Arial" w:hAnsi="Arial" w:cs="Arial"/>
        </w:rPr>
        <w:t xml:space="preserve">Die Stau- und Triebwerksanlage Obermünchsdorf besteht seit unvordenklichen Zeiten und befindet sich seit 1894 im Besitz der Familie Mitterfelner. </w:t>
      </w:r>
    </w:p>
    <w:p w:rsidR="00027357" w:rsidRPr="00027357" w:rsidRDefault="00027357" w:rsidP="00027357">
      <w:pPr>
        <w:spacing w:line="240" w:lineRule="auto"/>
        <w:rPr>
          <w:rFonts w:ascii="Arial" w:hAnsi="Arial" w:cs="Arial"/>
        </w:rPr>
      </w:pPr>
      <w:r w:rsidRPr="00027357">
        <w:rPr>
          <w:rFonts w:ascii="Arial" w:hAnsi="Arial" w:cs="Arial"/>
        </w:rPr>
        <w:t>Für die Triebwerksanlange besteht ein unwiderrufliches Altrecht. Danach ist der Inhaber des Triebwerks berechtigt, die Vils bis zu 383,5</w:t>
      </w:r>
      <w:r w:rsidR="00BC4445">
        <w:rPr>
          <w:rFonts w:ascii="Arial" w:hAnsi="Arial" w:cs="Arial"/>
        </w:rPr>
        <w:t>8</w:t>
      </w:r>
      <w:r w:rsidRPr="00027357">
        <w:rPr>
          <w:rFonts w:ascii="Arial" w:hAnsi="Arial" w:cs="Arial"/>
        </w:rPr>
        <w:t xml:space="preserve">1 m ü. NN aufzustauen und eine Wassermenge von 1,05 m³/s bei einem Gefälle von 1,7 m zu nutzen. </w:t>
      </w:r>
    </w:p>
    <w:p w:rsidR="00027357" w:rsidRDefault="00027357" w:rsidP="00027357">
      <w:pPr>
        <w:spacing w:line="240" w:lineRule="auto"/>
        <w:rPr>
          <w:rFonts w:ascii="Arial" w:hAnsi="Arial" w:cs="Arial"/>
        </w:rPr>
      </w:pPr>
      <w:r w:rsidRPr="00027357">
        <w:rPr>
          <w:rFonts w:ascii="Arial" w:hAnsi="Arial" w:cs="Arial"/>
        </w:rPr>
        <w:t>Mit Bescheid des Landratsamtes Landau vom 25.11.1957 wurde für die Wasserkraftanlage erstmals die Erlaubnis zur Nutzung einer zusätzlichen Wassermenge von 1,84 m³/s und einer Fallhöhe von 2,2 m erteilt. Die letzte Erlaubnis vom 10.11.2000 war befristet bis 31.12.2020.</w:t>
      </w:r>
    </w:p>
    <w:p w:rsidR="00BC4445" w:rsidRPr="00027357" w:rsidRDefault="00BC4445" w:rsidP="00027357">
      <w:pPr>
        <w:spacing w:line="240" w:lineRule="auto"/>
        <w:rPr>
          <w:rFonts w:ascii="Arial" w:hAnsi="Arial" w:cs="Arial"/>
        </w:rPr>
      </w:pPr>
      <w:r w:rsidRPr="00BC4445">
        <w:rPr>
          <w:rFonts w:ascii="Arial" w:hAnsi="Arial" w:cs="Arial"/>
        </w:rPr>
        <w:t xml:space="preserve">Im Jahr 2013 wurde eine </w:t>
      </w:r>
      <w:proofErr w:type="spellStart"/>
      <w:r w:rsidRPr="00BC4445">
        <w:rPr>
          <w:rFonts w:ascii="Arial" w:hAnsi="Arial" w:cs="Arial"/>
        </w:rPr>
        <w:t>Fischauf</w:t>
      </w:r>
      <w:proofErr w:type="spellEnd"/>
      <w:r w:rsidRPr="00BC4445">
        <w:rPr>
          <w:rFonts w:ascii="Arial" w:hAnsi="Arial" w:cs="Arial"/>
        </w:rPr>
        <w:t>- und –</w:t>
      </w:r>
      <w:proofErr w:type="spellStart"/>
      <w:r w:rsidRPr="00BC4445">
        <w:rPr>
          <w:rFonts w:ascii="Arial" w:hAnsi="Arial" w:cs="Arial"/>
        </w:rPr>
        <w:t>abstiegsanlage</w:t>
      </w:r>
      <w:proofErr w:type="spellEnd"/>
      <w:r w:rsidRPr="00BC4445">
        <w:rPr>
          <w:rFonts w:ascii="Arial" w:hAnsi="Arial" w:cs="Arial"/>
        </w:rPr>
        <w:t xml:space="preserve"> errichtet sowie eine neue Rechenanlage mit einem Stababstand von 15</w:t>
      </w:r>
      <w:r>
        <w:rPr>
          <w:rFonts w:ascii="Arial" w:hAnsi="Arial" w:cs="Arial"/>
        </w:rPr>
        <w:t xml:space="preserve"> mm installiert, sodass die Anforderungen der §§ 33 – 35 WHG erfüllt sind.</w:t>
      </w:r>
      <w:r w:rsidRPr="00BC4445">
        <w:rPr>
          <w:rFonts w:ascii="Arial" w:hAnsi="Arial" w:cs="Arial"/>
        </w:rPr>
        <w:t xml:space="preserve"> Weitere bauliche Veränderungen und Veränderungen des Wasserzulaufs bzw. der Stauhöhe sind nicht vorgesehen.</w:t>
      </w:r>
    </w:p>
    <w:p w:rsidR="00027357" w:rsidRPr="00027357" w:rsidRDefault="00027357" w:rsidP="00027357">
      <w:pPr>
        <w:spacing w:line="240" w:lineRule="auto"/>
        <w:rPr>
          <w:rFonts w:ascii="Arial" w:hAnsi="Arial" w:cs="Arial"/>
        </w:rPr>
      </w:pPr>
      <w:r w:rsidRPr="00027357">
        <w:rPr>
          <w:rFonts w:ascii="Arial" w:hAnsi="Arial" w:cs="Arial"/>
        </w:rPr>
        <w:t xml:space="preserve">Mit Schreiben vom 07.07.2020 hat der jetzige Eigentümer, Herr Franz Mitterfelner die Neuerteilung der Bewilligung für die Benutzung der Vils, soweit sie über das unwiderrufliche Altrecht hinausgeht beantragt. </w:t>
      </w:r>
    </w:p>
    <w:p w:rsidR="00027357" w:rsidRPr="00027357" w:rsidRDefault="00027357" w:rsidP="00027357">
      <w:pPr>
        <w:spacing w:line="240" w:lineRule="auto"/>
        <w:rPr>
          <w:rFonts w:ascii="Arial" w:hAnsi="Arial" w:cs="Arial"/>
        </w:rPr>
      </w:pPr>
    </w:p>
    <w:p w:rsidR="00BC4445" w:rsidRPr="00BC4445" w:rsidRDefault="00BC4445" w:rsidP="00BC4445">
      <w:pPr>
        <w:spacing w:line="240" w:lineRule="auto"/>
        <w:rPr>
          <w:rFonts w:ascii="Arial" w:hAnsi="Arial" w:cs="Arial"/>
          <w:b/>
          <w:u w:val="single"/>
        </w:rPr>
      </w:pPr>
      <w:r w:rsidRPr="00BC4445">
        <w:rPr>
          <w:rFonts w:ascii="Arial" w:hAnsi="Arial" w:cs="Arial"/>
          <w:b/>
          <w:u w:val="single"/>
        </w:rPr>
        <w:t>Rechtliche Grundlagen</w:t>
      </w:r>
    </w:p>
    <w:p w:rsidR="00F672BF" w:rsidRDefault="00BC4445" w:rsidP="005B3D30">
      <w:pPr>
        <w:spacing w:line="240" w:lineRule="auto"/>
        <w:rPr>
          <w:rFonts w:ascii="Arial" w:hAnsi="Arial" w:cs="Arial"/>
        </w:rPr>
      </w:pPr>
      <w:r>
        <w:rPr>
          <w:rFonts w:ascii="Arial" w:hAnsi="Arial" w:cs="Arial"/>
        </w:rPr>
        <w:t>Nachdem vor Erteilung der vorangegangenen Bewilligung keine Umweltverträglichkeitsprüfung erfolgt war, ist nach § 5 Abs.1 Gesetz über die Umweltverträglichkeitsprüfung (UVPG) durch die zuständige Behör</w:t>
      </w:r>
      <w:r w:rsidR="00A1155D">
        <w:rPr>
          <w:rFonts w:ascii="Arial" w:hAnsi="Arial" w:cs="Arial"/>
        </w:rPr>
        <w:t>de, das Landratsamt Dingolfing-Landau, im Rahmen der Anschlussgestattung festzustellen, ob für das Vorhaben eine Verpflichtung zur Durchführung einer Umweltverträglichkeitsprüfung (UVP) besteht.</w:t>
      </w:r>
      <w:r w:rsidR="00F672BF" w:rsidRPr="00F672BF">
        <w:t xml:space="preserve"> </w:t>
      </w:r>
      <w:r w:rsidR="00F672BF" w:rsidRPr="00F672BF">
        <w:rPr>
          <w:rFonts w:ascii="Arial" w:hAnsi="Arial" w:cs="Arial"/>
        </w:rPr>
        <w:t xml:space="preserve"> </w:t>
      </w:r>
      <w:r w:rsidR="00F672BF">
        <w:rPr>
          <w:rFonts w:ascii="Arial" w:hAnsi="Arial" w:cs="Arial"/>
        </w:rPr>
        <w:t>E</w:t>
      </w:r>
      <w:r w:rsidR="00F672BF" w:rsidRPr="00F672BF">
        <w:rPr>
          <w:rFonts w:ascii="Arial" w:hAnsi="Arial" w:cs="Arial"/>
        </w:rPr>
        <w:t xml:space="preserve">ine Umweltverträglichkeitsprüfung </w:t>
      </w:r>
      <w:r w:rsidR="00F672BF">
        <w:rPr>
          <w:rFonts w:ascii="Arial" w:hAnsi="Arial" w:cs="Arial"/>
        </w:rPr>
        <w:t>ist</w:t>
      </w:r>
      <w:r w:rsidR="00205724">
        <w:rPr>
          <w:rFonts w:ascii="Arial" w:hAnsi="Arial" w:cs="Arial"/>
        </w:rPr>
        <w:t xml:space="preserve"> d</w:t>
      </w:r>
      <w:r w:rsidR="00F672BF" w:rsidRPr="00F672BF">
        <w:rPr>
          <w:rFonts w:ascii="Arial" w:hAnsi="Arial" w:cs="Arial"/>
        </w:rPr>
        <w:t>urchzuführen, wenn das Vorhaben nach Einschätzung der zuständigen Behörde aufgrund einer überschlägigen Prüfung unter Berücksichtigung der in der Anlage 3 zum UVPG aufgeführten Kriterien erhebliche nachteilige Umweltauswirkungen haben kann. Bei der Vorprüfung ist zu berücksichtigen, inwieweit Umweltauswirkungen durch die vom Träger des Vorhabens vorgesehenen</w:t>
      </w:r>
      <w:r w:rsidR="00F672BF">
        <w:rPr>
          <w:rFonts w:ascii="Arial" w:hAnsi="Arial" w:cs="Arial"/>
        </w:rPr>
        <w:t xml:space="preserve"> Vermeidungs- und Verminderungs</w:t>
      </w:r>
      <w:r w:rsidR="00F672BF" w:rsidRPr="00F672BF">
        <w:rPr>
          <w:rFonts w:ascii="Arial" w:hAnsi="Arial" w:cs="Arial"/>
        </w:rPr>
        <w:t xml:space="preserve">maßnahmen offensichtlich ausgeschlossen werden. Der </w:t>
      </w:r>
      <w:proofErr w:type="spellStart"/>
      <w:r w:rsidR="00F672BF" w:rsidRPr="00F672BF">
        <w:rPr>
          <w:rFonts w:ascii="Arial" w:hAnsi="Arial" w:cs="Arial"/>
        </w:rPr>
        <w:t>Vorhabensträger</w:t>
      </w:r>
      <w:proofErr w:type="spellEnd"/>
      <w:r w:rsidR="00F672BF" w:rsidRPr="00F672BF">
        <w:rPr>
          <w:rFonts w:ascii="Arial" w:hAnsi="Arial" w:cs="Arial"/>
        </w:rPr>
        <w:t xml:space="preserve"> legte hierfür die nach Anlage 2 zum UVPG erforderlichen Angaben zur Vorbereitung der Vorprüfung vor.</w:t>
      </w:r>
    </w:p>
    <w:p w:rsidR="005B3D30" w:rsidRDefault="00A1155D" w:rsidP="005B3D30">
      <w:pPr>
        <w:spacing w:line="240" w:lineRule="auto"/>
        <w:rPr>
          <w:rFonts w:ascii="Arial" w:hAnsi="Arial" w:cs="Arial"/>
        </w:rPr>
      </w:pPr>
      <w:r>
        <w:rPr>
          <w:rFonts w:ascii="Arial" w:hAnsi="Arial" w:cs="Arial"/>
        </w:rPr>
        <w:lastRenderedPageBreak/>
        <w:t>Das Vorhaben ist in Anlage 1 Nr. 13.14 Spalte 2 zum UVPG mit dem Buchstaben „A“ gekennzeichnet. Es ist deshalb gem</w:t>
      </w:r>
      <w:r w:rsidR="00F672BF">
        <w:rPr>
          <w:rFonts w:ascii="Arial" w:hAnsi="Arial" w:cs="Arial"/>
        </w:rPr>
        <w:t>.</w:t>
      </w:r>
      <w:r>
        <w:rPr>
          <w:rFonts w:ascii="Arial" w:hAnsi="Arial" w:cs="Arial"/>
        </w:rPr>
        <w:t xml:space="preserve"> § 7 Abs. 1 UVPG eine allgemeine Vorprüfung des Einzelfalls zur Feststellung der UVP-Pflicht durchzuführen. Die allgemeine Vorprüfung des Einzelfalls </w:t>
      </w:r>
      <w:r w:rsidR="001054D8">
        <w:rPr>
          <w:rFonts w:ascii="Arial" w:hAnsi="Arial" w:cs="Arial"/>
        </w:rPr>
        <w:t xml:space="preserve">wird </w:t>
      </w:r>
      <w:r>
        <w:rPr>
          <w:rFonts w:ascii="Arial" w:hAnsi="Arial" w:cs="Arial"/>
        </w:rPr>
        <w:t xml:space="preserve">als überschlägige Prüfung unter Berücksichtigung der in Anlage 3 zum UVPG aufgeführten Kriterien durchgeführt. </w:t>
      </w:r>
      <w:r w:rsidR="001054D8" w:rsidRPr="001054D8">
        <w:rPr>
          <w:rFonts w:ascii="Arial" w:hAnsi="Arial" w:cs="Arial"/>
        </w:rPr>
        <w:t>Ergibt die Prüfung, dass das Vorhaben erhebliche nachteilige Umweltauswirkungen haben kann, die nach § 25 Abs. 2 UVPG bei der Zulassungsentscheidung zu berücksichtigen sind, so besteht eine UVP-Pflicht.</w:t>
      </w:r>
    </w:p>
    <w:p w:rsidR="007D69B4" w:rsidRPr="007D69B4" w:rsidRDefault="007D69B4" w:rsidP="007D69B4">
      <w:pPr>
        <w:spacing w:after="0" w:line="240" w:lineRule="auto"/>
        <w:rPr>
          <w:rFonts w:ascii="Arial" w:hAnsi="Arial" w:cs="Arial"/>
          <w:b/>
          <w:u w:val="single"/>
        </w:rPr>
      </w:pPr>
      <w:r w:rsidRPr="007D69B4">
        <w:rPr>
          <w:rFonts w:ascii="Arial" w:hAnsi="Arial" w:cs="Arial"/>
          <w:b/>
          <w:u w:val="single"/>
        </w:rPr>
        <w:t>Datengrundlage</w:t>
      </w:r>
    </w:p>
    <w:p w:rsidR="007D69B4" w:rsidRPr="007D69B4" w:rsidRDefault="007D69B4" w:rsidP="007D69B4">
      <w:pPr>
        <w:spacing w:after="0" w:line="240" w:lineRule="auto"/>
        <w:rPr>
          <w:rFonts w:ascii="Arial" w:hAnsi="Arial" w:cs="Arial"/>
          <w:b/>
          <w:u w:val="single"/>
        </w:rPr>
      </w:pPr>
    </w:p>
    <w:p w:rsidR="007D69B4" w:rsidRPr="007D69B4" w:rsidRDefault="007D69B4" w:rsidP="007D69B4">
      <w:pPr>
        <w:spacing w:after="0" w:line="240" w:lineRule="auto"/>
        <w:rPr>
          <w:rFonts w:ascii="Arial" w:hAnsi="Arial" w:cs="Arial"/>
        </w:rPr>
      </w:pPr>
      <w:r w:rsidRPr="007D69B4">
        <w:rPr>
          <w:rFonts w:ascii="Arial" w:hAnsi="Arial" w:cs="Arial"/>
        </w:rPr>
        <w:t xml:space="preserve">Gutachten des </w:t>
      </w:r>
      <w:r>
        <w:rPr>
          <w:rFonts w:ascii="Arial" w:hAnsi="Arial" w:cs="Arial"/>
        </w:rPr>
        <w:t>Ingenieurbüros für Wasserkraft O. Mitterfelner</w:t>
      </w:r>
    </w:p>
    <w:p w:rsidR="007D69B4" w:rsidRPr="007D69B4" w:rsidRDefault="007D69B4" w:rsidP="007D69B4">
      <w:pPr>
        <w:spacing w:after="0" w:line="240" w:lineRule="auto"/>
        <w:rPr>
          <w:rFonts w:ascii="Arial" w:hAnsi="Arial" w:cs="Arial"/>
        </w:rPr>
      </w:pPr>
      <w:r w:rsidRPr="007D69B4">
        <w:rPr>
          <w:rFonts w:ascii="Arial" w:hAnsi="Arial" w:cs="Arial"/>
        </w:rPr>
        <w:t>Stellungnahme des Wasserwirtschaftsamtes Landshut</w:t>
      </w:r>
    </w:p>
    <w:p w:rsidR="007D69B4" w:rsidRDefault="007D69B4" w:rsidP="007D69B4">
      <w:pPr>
        <w:spacing w:after="0" w:line="240" w:lineRule="auto"/>
        <w:rPr>
          <w:rFonts w:ascii="Arial" w:hAnsi="Arial" w:cs="Arial"/>
        </w:rPr>
      </w:pPr>
      <w:r w:rsidRPr="007D69B4">
        <w:rPr>
          <w:rFonts w:ascii="Arial" w:hAnsi="Arial" w:cs="Arial"/>
        </w:rPr>
        <w:t>Stellungnahme der Unteren Naturschutzbehörde</w:t>
      </w:r>
    </w:p>
    <w:p w:rsidR="007D69B4" w:rsidRPr="007D69B4" w:rsidRDefault="007D69B4" w:rsidP="007D69B4">
      <w:pPr>
        <w:spacing w:after="0" w:line="240" w:lineRule="auto"/>
        <w:rPr>
          <w:rFonts w:ascii="Arial" w:hAnsi="Arial" w:cs="Arial"/>
        </w:rPr>
      </w:pPr>
      <w:r>
        <w:rPr>
          <w:rFonts w:ascii="Arial" w:hAnsi="Arial" w:cs="Arial"/>
        </w:rPr>
        <w:t>Stellungnahme der Fachberatung für Fischerei Bezirk Niederbayern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b/>
          <w:u w:val="single"/>
        </w:rPr>
      </w:pPr>
      <w:r w:rsidRPr="007D69B4">
        <w:rPr>
          <w:rFonts w:ascii="Arial" w:hAnsi="Arial" w:cs="Arial"/>
          <w:b/>
          <w:u w:val="single"/>
        </w:rPr>
        <w:t>Prüfkriterien</w:t>
      </w:r>
    </w:p>
    <w:p w:rsidR="007D69B4" w:rsidRPr="007D69B4" w:rsidRDefault="007D69B4" w:rsidP="007D69B4">
      <w:pPr>
        <w:spacing w:after="0" w:line="240" w:lineRule="auto"/>
        <w:rPr>
          <w:rFonts w:ascii="Arial" w:hAnsi="Arial" w:cs="Arial"/>
          <w:b/>
          <w:u w:val="single"/>
        </w:rPr>
      </w:pPr>
    </w:p>
    <w:p w:rsidR="007D69B4" w:rsidRPr="007D69B4" w:rsidRDefault="007D69B4" w:rsidP="007D69B4">
      <w:pPr>
        <w:spacing w:after="0" w:line="240" w:lineRule="auto"/>
        <w:rPr>
          <w:rFonts w:ascii="Arial" w:hAnsi="Arial" w:cs="Arial"/>
          <w:b/>
        </w:rPr>
      </w:pPr>
      <w:r w:rsidRPr="007D69B4">
        <w:rPr>
          <w:rFonts w:ascii="Arial" w:hAnsi="Arial" w:cs="Arial"/>
          <w:b/>
        </w:rPr>
        <w:t>1.</w:t>
      </w:r>
      <w:r w:rsidRPr="007D69B4">
        <w:rPr>
          <w:rFonts w:ascii="Arial" w:hAnsi="Arial" w:cs="Arial"/>
          <w:b/>
        </w:rPr>
        <w:tab/>
        <w:t>Merkmale des Vorhabens</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 xml:space="preserve">1.1 </w:t>
      </w:r>
      <w:r w:rsidRPr="007D69B4">
        <w:rPr>
          <w:rFonts w:ascii="Arial" w:hAnsi="Arial" w:cs="Arial"/>
        </w:rPr>
        <w:tab/>
        <w:t>Größe und Ausgestaltung des Vorhabens</w:t>
      </w:r>
    </w:p>
    <w:p w:rsidR="007D69B4" w:rsidRPr="007D69B4" w:rsidRDefault="007D69B4" w:rsidP="007D69B4">
      <w:pPr>
        <w:spacing w:after="0" w:line="240" w:lineRule="auto"/>
        <w:rPr>
          <w:rFonts w:ascii="Arial" w:hAnsi="Arial" w:cs="Arial"/>
        </w:rPr>
      </w:pPr>
    </w:p>
    <w:p w:rsidR="007D69B4" w:rsidRDefault="00864E47" w:rsidP="007D69B4">
      <w:pPr>
        <w:spacing w:after="0" w:line="240" w:lineRule="auto"/>
        <w:rPr>
          <w:rFonts w:ascii="Arial" w:hAnsi="Arial" w:cs="Arial"/>
        </w:rPr>
      </w:pPr>
      <w:r>
        <w:rPr>
          <w:rFonts w:ascii="Arial" w:hAnsi="Arial" w:cs="Arial"/>
        </w:rPr>
        <w:t xml:space="preserve">Die Wasserkraftanlage Obermünchsdorf besteht an diesem Standort seit unvordenklicher Zeit. </w:t>
      </w:r>
      <w:r w:rsidR="00140FDB">
        <w:rPr>
          <w:rFonts w:ascii="Arial" w:hAnsi="Arial" w:cs="Arial"/>
        </w:rPr>
        <w:t xml:space="preserve">Änderungen der Größe oder Ausgestaltung der Anlage sind im Rahmen dieses Verfahrens nicht vorgesehen. </w:t>
      </w:r>
    </w:p>
    <w:p w:rsidR="00140FDB" w:rsidRPr="007D69B4" w:rsidRDefault="00140FDB"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1.2</w:t>
      </w:r>
      <w:r w:rsidRPr="007D69B4">
        <w:rPr>
          <w:rFonts w:ascii="Arial" w:hAnsi="Arial" w:cs="Arial"/>
        </w:rPr>
        <w:tab/>
        <w:t xml:space="preserve">Zusammenwirken mit anderen bestehenden oder zugelassenen Vorhaben und </w:t>
      </w:r>
    </w:p>
    <w:p w:rsidR="007D69B4" w:rsidRPr="007D69B4" w:rsidRDefault="007D69B4" w:rsidP="007D69B4">
      <w:pPr>
        <w:spacing w:after="0" w:line="240" w:lineRule="auto"/>
        <w:rPr>
          <w:rFonts w:ascii="Arial" w:hAnsi="Arial" w:cs="Arial"/>
        </w:rPr>
      </w:pPr>
      <w:r w:rsidRPr="007D69B4">
        <w:rPr>
          <w:rFonts w:ascii="Arial" w:hAnsi="Arial" w:cs="Arial"/>
        </w:rPr>
        <w:t>Tätigkeiten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Nach derzeitigem Kenntnisstand bestehen keine anderen Vorhaben, Tätigkeiten oder Planungen, bei denen es zu einem Zusammenwirken mit dem beantragten Vorhaben kommt.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1.3</w:t>
      </w:r>
      <w:r w:rsidRPr="007D69B4">
        <w:rPr>
          <w:rFonts w:ascii="Arial" w:hAnsi="Arial" w:cs="Arial"/>
        </w:rPr>
        <w:tab/>
        <w:t>Nutzung natürlicher Ressourcen, insbesondere Fläche, Boden, Wasser, Tiere, Pflanzen und biologische Vielfalt</w:t>
      </w:r>
    </w:p>
    <w:p w:rsidR="007D69B4" w:rsidRPr="007D69B4" w:rsidRDefault="007D69B4" w:rsidP="007D69B4">
      <w:pPr>
        <w:spacing w:after="0" w:line="240" w:lineRule="auto"/>
        <w:rPr>
          <w:rFonts w:ascii="Arial" w:hAnsi="Arial" w:cs="Arial"/>
        </w:rPr>
      </w:pPr>
    </w:p>
    <w:p w:rsidR="003563B5" w:rsidRDefault="007D69B4" w:rsidP="007D69B4">
      <w:pPr>
        <w:spacing w:after="0" w:line="240" w:lineRule="auto"/>
        <w:rPr>
          <w:rFonts w:ascii="Arial" w:hAnsi="Arial" w:cs="Arial"/>
        </w:rPr>
      </w:pPr>
      <w:r w:rsidRPr="007D69B4">
        <w:rPr>
          <w:rFonts w:ascii="Arial" w:hAnsi="Arial" w:cs="Arial"/>
        </w:rPr>
        <w:t xml:space="preserve">Wasser: </w:t>
      </w:r>
      <w:r w:rsidR="005570D3">
        <w:rPr>
          <w:rFonts w:ascii="Arial" w:hAnsi="Arial" w:cs="Arial"/>
        </w:rPr>
        <w:t>Die vorhandene Kaplanturbine mit einer Leistung von 53 kW soll weiterhing eine Wassermenge von 2,89 mᵌ</w:t>
      </w:r>
      <w:r w:rsidR="00DA68C5">
        <w:rPr>
          <w:rFonts w:ascii="Arial" w:hAnsi="Arial" w:cs="Arial"/>
        </w:rPr>
        <w:t>/s nutzen. Die bestehende Fischpassanlage wird mit einer Wassermenge von 300l/s dotiert. Änderungen an der Stauhöhe (383,581 m ü. NN.) und der Fallhö</w:t>
      </w:r>
      <w:r w:rsidR="003563B5">
        <w:rPr>
          <w:rFonts w:ascii="Arial" w:hAnsi="Arial" w:cs="Arial"/>
        </w:rPr>
        <w:t>h</w:t>
      </w:r>
      <w:r w:rsidR="00DA68C5">
        <w:rPr>
          <w:rFonts w:ascii="Arial" w:hAnsi="Arial" w:cs="Arial"/>
        </w:rPr>
        <w:t>e (2,20 m) sind nicht geplant. Zum Fischschutz ist eine Feinrechenanlage mit einem Stababstand von 15 mm vorhanden.</w:t>
      </w:r>
    </w:p>
    <w:p w:rsidR="007D69B4" w:rsidRPr="007D69B4" w:rsidRDefault="003563B5" w:rsidP="007D69B4">
      <w:pPr>
        <w:spacing w:after="0" w:line="240" w:lineRule="auto"/>
        <w:rPr>
          <w:rFonts w:ascii="Arial" w:hAnsi="Arial" w:cs="Arial"/>
        </w:rPr>
      </w:pPr>
      <w:r w:rsidRPr="007D69B4">
        <w:rPr>
          <w:rFonts w:ascii="Arial" w:hAnsi="Arial" w:cs="Arial"/>
        </w:rPr>
        <w:t xml:space="preserve"> </w:t>
      </w:r>
    </w:p>
    <w:p w:rsidR="007D69B4" w:rsidRPr="007D69B4" w:rsidRDefault="007D69B4" w:rsidP="007D69B4">
      <w:pPr>
        <w:spacing w:after="0" w:line="240" w:lineRule="auto"/>
        <w:rPr>
          <w:rFonts w:ascii="Arial" w:hAnsi="Arial" w:cs="Arial"/>
        </w:rPr>
      </w:pPr>
      <w:r w:rsidRPr="007D69B4">
        <w:rPr>
          <w:rFonts w:ascii="Arial" w:hAnsi="Arial" w:cs="Arial"/>
        </w:rPr>
        <w:t>1.4</w:t>
      </w:r>
      <w:r w:rsidRPr="007D69B4">
        <w:rPr>
          <w:rFonts w:ascii="Arial" w:hAnsi="Arial" w:cs="Arial"/>
        </w:rPr>
        <w:tab/>
        <w:t>Erzeugung von Abfällen im Sinne von § 3 Absatz 1 und 8 des Kreislaufwirtschaftsgesetzes</w:t>
      </w:r>
    </w:p>
    <w:p w:rsidR="007D69B4" w:rsidRPr="007D69B4" w:rsidRDefault="007D69B4" w:rsidP="007D69B4">
      <w:pPr>
        <w:spacing w:after="0" w:line="240" w:lineRule="auto"/>
        <w:rPr>
          <w:rFonts w:ascii="Arial" w:hAnsi="Arial" w:cs="Arial"/>
        </w:rPr>
      </w:pPr>
    </w:p>
    <w:p w:rsidR="007D69B4" w:rsidRPr="007D69B4" w:rsidRDefault="003563B5" w:rsidP="007D69B4">
      <w:pPr>
        <w:spacing w:after="0" w:line="240" w:lineRule="auto"/>
        <w:rPr>
          <w:rFonts w:ascii="Arial" w:hAnsi="Arial" w:cs="Arial"/>
        </w:rPr>
      </w:pPr>
      <w:r>
        <w:rPr>
          <w:rFonts w:ascii="Arial" w:hAnsi="Arial" w:cs="Arial"/>
        </w:rPr>
        <w:t>Abfälle werden nicht erzeugt.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1.5</w:t>
      </w:r>
      <w:r w:rsidRPr="007D69B4">
        <w:rPr>
          <w:rFonts w:ascii="Arial" w:hAnsi="Arial" w:cs="Arial"/>
        </w:rPr>
        <w:tab/>
        <w:t>Umweltverschmutzung und Belästigungen</w:t>
      </w:r>
    </w:p>
    <w:p w:rsidR="007D69B4" w:rsidRPr="007D69B4" w:rsidRDefault="007D69B4" w:rsidP="007D69B4">
      <w:pPr>
        <w:spacing w:after="0" w:line="240" w:lineRule="auto"/>
        <w:rPr>
          <w:rFonts w:ascii="Arial" w:hAnsi="Arial" w:cs="Arial"/>
        </w:rPr>
      </w:pPr>
    </w:p>
    <w:p w:rsidR="007D69B4" w:rsidRPr="007D69B4" w:rsidRDefault="003563B5" w:rsidP="007D69B4">
      <w:pPr>
        <w:spacing w:after="0" w:line="240" w:lineRule="auto"/>
        <w:rPr>
          <w:rFonts w:ascii="Arial" w:hAnsi="Arial" w:cs="Arial"/>
        </w:rPr>
      </w:pPr>
      <w:r>
        <w:rPr>
          <w:rFonts w:ascii="Arial" w:hAnsi="Arial" w:cs="Arial"/>
        </w:rPr>
        <w:t>Da an der Wasserkraftanlage keine baulichen Veränderungen vorgenommen werden und keinerlei Beschwerden von Anliegern vorliegen kann davon ausgegangen werden, dass keine Umweltverschmutzung und keine Belästigung vom Vorhaben ausgehen.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1.6</w:t>
      </w:r>
      <w:r w:rsidRPr="007D69B4">
        <w:rPr>
          <w:rFonts w:ascii="Arial" w:hAnsi="Arial" w:cs="Arial"/>
        </w:rPr>
        <w:tab/>
        <w:t>Risiken von Störfällen, Unfällen und Katastrophen, die für das Vorhaben von Bedeutung sind, einschließlich der Störfälle, Unfälle und Katastrophen, die wissenschaftlichen Erkenntnissen zufolge durch den Klimawandel bedingt sind, insbesondere mit Blick auf</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1.6.1</w:t>
      </w:r>
      <w:r w:rsidRPr="007D69B4">
        <w:rPr>
          <w:rFonts w:ascii="Arial" w:hAnsi="Arial" w:cs="Arial"/>
        </w:rPr>
        <w:tab/>
        <w:t>verwendete Stoffe und Technologien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 xml:space="preserve">Beim </w:t>
      </w:r>
      <w:r w:rsidR="003563B5">
        <w:rPr>
          <w:rFonts w:ascii="Arial" w:hAnsi="Arial" w:cs="Arial"/>
        </w:rPr>
        <w:t>Betrieb der Wasserkraftanlage</w:t>
      </w:r>
      <w:r w:rsidRPr="007D69B4">
        <w:rPr>
          <w:rFonts w:ascii="Arial" w:hAnsi="Arial" w:cs="Arial"/>
        </w:rPr>
        <w:t xml:space="preserve"> werden keine wassergefährdenden Stoffe oder umweltgefährdende Technologien eingesetzt.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1.6.2</w:t>
      </w:r>
      <w:r w:rsidRPr="007D69B4">
        <w:rPr>
          <w:rFonts w:ascii="Arial" w:hAnsi="Arial" w:cs="Arial"/>
        </w:rP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rsidR="007D69B4" w:rsidRPr="007D69B4" w:rsidRDefault="007D69B4" w:rsidP="007D69B4">
      <w:pPr>
        <w:spacing w:after="0" w:line="240" w:lineRule="auto"/>
        <w:rPr>
          <w:rFonts w:ascii="Arial" w:hAnsi="Arial" w:cs="Arial"/>
        </w:rPr>
      </w:pPr>
    </w:p>
    <w:p w:rsidR="007D69B4" w:rsidRPr="007D69B4" w:rsidRDefault="003563B5" w:rsidP="007D69B4">
      <w:pPr>
        <w:spacing w:after="0" w:line="240" w:lineRule="auto"/>
        <w:rPr>
          <w:rFonts w:ascii="Arial" w:hAnsi="Arial" w:cs="Arial"/>
        </w:rPr>
      </w:pPr>
      <w:r>
        <w:rPr>
          <w:rFonts w:ascii="Arial" w:hAnsi="Arial" w:cs="Arial"/>
        </w:rPr>
        <w:t>Der Rechenreiniger und die Schleuse werden elektromechanisch betrieben. Transformatoren sind auf dem Betriebsgelände nicht vorhanden, daher</w:t>
      </w:r>
      <w:r w:rsidR="007D69B4" w:rsidRPr="007D69B4">
        <w:rPr>
          <w:rFonts w:ascii="Arial" w:hAnsi="Arial" w:cs="Arial"/>
        </w:rPr>
        <w:t xml:space="preserve"> ist kein erhöhtes Risiko abzusehen.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1.7</w:t>
      </w:r>
      <w:r w:rsidRPr="007D69B4">
        <w:rPr>
          <w:rFonts w:ascii="Arial" w:hAnsi="Arial" w:cs="Arial"/>
        </w:rPr>
        <w:tab/>
        <w:t>Risiken für die menschliche Gesundheit, z. B. durch Verunreinigung von Wasser oder Luft</w:t>
      </w:r>
    </w:p>
    <w:p w:rsidR="007D69B4" w:rsidRPr="007D69B4" w:rsidRDefault="007D69B4" w:rsidP="007D69B4">
      <w:pPr>
        <w:spacing w:after="0" w:line="240" w:lineRule="auto"/>
        <w:rPr>
          <w:rFonts w:ascii="Arial" w:hAnsi="Arial" w:cs="Arial"/>
        </w:rPr>
      </w:pPr>
    </w:p>
    <w:p w:rsidR="007D69B4" w:rsidRPr="007D69B4" w:rsidRDefault="001A75BB" w:rsidP="007D69B4">
      <w:pPr>
        <w:spacing w:after="0" w:line="240" w:lineRule="auto"/>
        <w:rPr>
          <w:rFonts w:ascii="Arial" w:hAnsi="Arial" w:cs="Arial"/>
        </w:rPr>
      </w:pPr>
      <w:r>
        <w:rPr>
          <w:rFonts w:ascii="Arial" w:hAnsi="Arial" w:cs="Arial"/>
        </w:rPr>
        <w:t xml:space="preserve">Risiken für die menschliche Gesundheit sind bei </w:t>
      </w:r>
      <w:proofErr w:type="spellStart"/>
      <w:r>
        <w:rPr>
          <w:rFonts w:ascii="Arial" w:hAnsi="Arial" w:cs="Arial"/>
        </w:rPr>
        <w:t>bescheidgemäßem</w:t>
      </w:r>
      <w:proofErr w:type="spellEnd"/>
      <w:r>
        <w:rPr>
          <w:rFonts w:ascii="Arial" w:hAnsi="Arial" w:cs="Arial"/>
        </w:rPr>
        <w:t xml:space="preserve"> Betrieb nicht gegeben.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r w:rsidRPr="007D69B4">
        <w:rPr>
          <w:rFonts w:ascii="Arial" w:hAnsi="Arial" w:cs="Arial"/>
          <w:b/>
        </w:rPr>
        <w:t>2.</w:t>
      </w:r>
      <w:r w:rsidRPr="007D69B4">
        <w:rPr>
          <w:rFonts w:ascii="Arial" w:hAnsi="Arial" w:cs="Arial"/>
          <w:b/>
        </w:rPr>
        <w:tab/>
        <w:t>Standort des Vorhabens</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2.1</w:t>
      </w:r>
      <w:r w:rsidRPr="007D69B4">
        <w:rPr>
          <w:rFonts w:ascii="Arial" w:hAnsi="Arial" w:cs="Arial"/>
        </w:rPr>
        <w:tab/>
        <w:t xml:space="preserve">Bestehende Nutzung des Gebietes, insbesondere als Fläche für Siedlung und Erholung, für land-, forst- und fischereiwirtschaftliche Nutzungen, für sonstige wirtschaftliche und öffentliche Nutzungen, Verkehr, </w:t>
      </w:r>
      <w:proofErr w:type="spellStart"/>
      <w:r w:rsidRPr="007D69B4">
        <w:rPr>
          <w:rFonts w:ascii="Arial" w:hAnsi="Arial" w:cs="Arial"/>
        </w:rPr>
        <w:t>Ver</w:t>
      </w:r>
      <w:proofErr w:type="spellEnd"/>
      <w:r w:rsidRPr="007D69B4">
        <w:rPr>
          <w:rFonts w:ascii="Arial" w:hAnsi="Arial" w:cs="Arial"/>
        </w:rPr>
        <w:t>- und Entsorgung (Nutzungskriterien)</w:t>
      </w:r>
    </w:p>
    <w:p w:rsidR="007D69B4" w:rsidRPr="007D69B4" w:rsidRDefault="007D69B4" w:rsidP="007D69B4">
      <w:pPr>
        <w:spacing w:after="0" w:line="240" w:lineRule="auto"/>
        <w:rPr>
          <w:rFonts w:ascii="Arial" w:hAnsi="Arial" w:cs="Arial"/>
        </w:rPr>
      </w:pPr>
    </w:p>
    <w:p w:rsidR="007D69B4" w:rsidRDefault="001A75BB" w:rsidP="007D69B4">
      <w:pPr>
        <w:spacing w:after="0" w:line="240" w:lineRule="auto"/>
        <w:rPr>
          <w:rFonts w:ascii="Arial" w:hAnsi="Arial" w:cs="Arial"/>
        </w:rPr>
      </w:pPr>
      <w:r>
        <w:rPr>
          <w:rFonts w:ascii="Arial" w:hAnsi="Arial" w:cs="Arial"/>
        </w:rPr>
        <w:t>Die geplante Benutzung der Vils erfolgt im Bereich der bereits seit langer Zeit bestehenden Wasserkraftanlage. Es sind weder Siedlungsflächen noch sonstige empfindliche Nutzungen betroffen.</w:t>
      </w:r>
    </w:p>
    <w:p w:rsidR="001A75BB" w:rsidRPr="007D69B4" w:rsidRDefault="001A75BB"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2.2</w:t>
      </w:r>
      <w:r w:rsidRPr="007D69B4">
        <w:rPr>
          <w:rFonts w:ascii="Arial" w:hAnsi="Arial" w:cs="Arial"/>
        </w:rPr>
        <w:tab/>
        <w:t xml:space="preserve"> Reichtum, Verfügbarkeit, Qualität und Regenerationsfähigkeit der natürlichen Ressourcen, insbesondere Fläche, Boden, Landschaft, Wasser, Tiere, Pflanzen, biologische Vielfalt des Gebietes und seines Untergrunds (Qualitätskriterien)</w:t>
      </w:r>
    </w:p>
    <w:p w:rsidR="007D69B4" w:rsidRPr="007D69B4" w:rsidRDefault="007D69B4" w:rsidP="007D69B4">
      <w:pPr>
        <w:spacing w:after="0" w:line="240" w:lineRule="auto"/>
        <w:rPr>
          <w:rFonts w:ascii="Arial" w:hAnsi="Arial" w:cs="Arial"/>
        </w:rPr>
      </w:pPr>
    </w:p>
    <w:p w:rsidR="007D69B4" w:rsidRPr="007D69B4" w:rsidRDefault="001A75BB" w:rsidP="007D69B4">
      <w:pPr>
        <w:spacing w:after="0" w:line="240" w:lineRule="auto"/>
        <w:rPr>
          <w:rFonts w:ascii="Arial" w:hAnsi="Arial" w:cs="Arial"/>
        </w:rPr>
      </w:pPr>
      <w:r>
        <w:rPr>
          <w:rFonts w:ascii="Arial" w:hAnsi="Arial" w:cs="Arial"/>
        </w:rPr>
        <w:t>Da</w:t>
      </w:r>
      <w:r w:rsidR="007D69B4" w:rsidRPr="007D69B4">
        <w:rPr>
          <w:rFonts w:ascii="Arial" w:hAnsi="Arial" w:cs="Arial"/>
        </w:rPr>
        <w:t xml:space="preserve"> das Vorhaben</w:t>
      </w:r>
      <w:r>
        <w:rPr>
          <w:rFonts w:ascii="Arial" w:hAnsi="Arial" w:cs="Arial"/>
        </w:rPr>
        <w:t xml:space="preserve"> im bisher bewilligtem Umfang weitergeführt werden </w:t>
      </w:r>
      <w:proofErr w:type="gramStart"/>
      <w:r>
        <w:rPr>
          <w:rFonts w:ascii="Arial" w:hAnsi="Arial" w:cs="Arial"/>
        </w:rPr>
        <w:t xml:space="preserve">soll, </w:t>
      </w:r>
      <w:r w:rsidR="007D69B4" w:rsidRPr="007D69B4">
        <w:rPr>
          <w:rFonts w:ascii="Arial" w:hAnsi="Arial" w:cs="Arial"/>
        </w:rPr>
        <w:t xml:space="preserve"> w</w:t>
      </w:r>
      <w:r w:rsidR="00030943">
        <w:rPr>
          <w:rFonts w:ascii="Arial" w:hAnsi="Arial" w:cs="Arial"/>
        </w:rPr>
        <w:t>erden</w:t>
      </w:r>
      <w:proofErr w:type="gramEnd"/>
      <w:r w:rsidR="007D69B4" w:rsidRPr="007D69B4">
        <w:rPr>
          <w:rFonts w:ascii="Arial" w:hAnsi="Arial" w:cs="Arial"/>
        </w:rPr>
        <w:t xml:space="preserve"> keine neue Fläche in Anspruch genommen. Es sind mithin keine Eingriffe in die Landschaft durch das Vorhaben erforderlich und keine Beeinträchtigungen des Landschaftsbildes zu erwarten. Eine erhebliche Beeinflussung der Tiere, Pflanzen und der biologischen Vielfalt in der Umgebung </w:t>
      </w:r>
      <w:r>
        <w:rPr>
          <w:rFonts w:ascii="Arial" w:hAnsi="Arial" w:cs="Arial"/>
        </w:rPr>
        <w:t xml:space="preserve">wird durch die Fischschutzmaßnahmen und die Fischpassanlage soweit wie möglich abgefedert eine Änderung des derzeitigen Zustandes </w:t>
      </w:r>
      <w:r w:rsidR="007D69B4" w:rsidRPr="007D69B4">
        <w:rPr>
          <w:rFonts w:ascii="Arial" w:hAnsi="Arial" w:cs="Arial"/>
        </w:rPr>
        <w:t>ist nicht zu erwarten.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w:t>
      </w:r>
      <w:r w:rsidRPr="007D69B4">
        <w:rPr>
          <w:rFonts w:ascii="Arial" w:hAnsi="Arial" w:cs="Arial"/>
        </w:rPr>
        <w:tab/>
        <w:t>Belastbarkeit der Schutzgüter unter besonderer Berücksichtigung der in Anlage 3</w:t>
      </w:r>
    </w:p>
    <w:p w:rsidR="007D69B4" w:rsidRPr="007D69B4" w:rsidRDefault="007D69B4" w:rsidP="007D69B4">
      <w:pPr>
        <w:spacing w:after="0" w:line="240" w:lineRule="auto"/>
        <w:rPr>
          <w:rFonts w:ascii="Arial" w:hAnsi="Arial" w:cs="Arial"/>
        </w:rPr>
      </w:pPr>
      <w:r w:rsidRPr="007D69B4">
        <w:rPr>
          <w:rFonts w:ascii="Arial" w:hAnsi="Arial" w:cs="Arial"/>
        </w:rPr>
        <w:t>Nr. 2 UVPG genannten Gebiete und von Art und Umfang des ihnen jeweils zugewiesenen Schutzes (Schutzkriterien)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w:t>
      </w:r>
      <w:r w:rsidRPr="007D69B4">
        <w:rPr>
          <w:rFonts w:ascii="Arial" w:hAnsi="Arial" w:cs="Arial"/>
        </w:rPr>
        <w:tab/>
        <w:t>Natura 2000-Gebiete nach § 7 Absatz 1 Nummer 8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2.3.2</w:t>
      </w:r>
      <w:r w:rsidRPr="007D69B4">
        <w:rPr>
          <w:rFonts w:ascii="Arial" w:hAnsi="Arial" w:cs="Arial"/>
        </w:rPr>
        <w:tab/>
        <w:t>Naturschutzgebiete nach § 23 des Bundesnaturschutzgesetzes, soweit nicht bereits von Nummer 2.3.1 erfasst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2.3.3</w:t>
      </w:r>
      <w:r w:rsidRPr="007D69B4">
        <w:rPr>
          <w:rFonts w:ascii="Arial" w:hAnsi="Arial" w:cs="Arial"/>
        </w:rPr>
        <w:tab/>
        <w:t>Nationalparke und Nationale Naturmonumente nach § 24 des Bundesnaturschutzgesetzes, soweit nicht bereits von Nummer 2.3.1 erfasst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2.3.4</w:t>
      </w:r>
      <w:r w:rsidRPr="007D69B4">
        <w:rPr>
          <w:rFonts w:ascii="Arial" w:hAnsi="Arial" w:cs="Arial"/>
        </w:rPr>
        <w:tab/>
        <w:t xml:space="preserve">Biosphärenreservate und Landschaftsschutzgebiete gemäß den §§ 25 und 26 des Bundesnaturschutzgesetzes </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2.3.5</w:t>
      </w:r>
      <w:r w:rsidRPr="007D69B4">
        <w:rPr>
          <w:rFonts w:ascii="Arial" w:hAnsi="Arial" w:cs="Arial"/>
        </w:rPr>
        <w:tab/>
        <w:t>Naturdenkmäler nach § 28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2.3.6</w:t>
      </w:r>
      <w:r w:rsidRPr="007D69B4">
        <w:rPr>
          <w:rFonts w:ascii="Arial" w:hAnsi="Arial" w:cs="Arial"/>
        </w:rPr>
        <w:tab/>
        <w:t>Geschützte Landschaftsbestandteile, einschließlich Alleen, nach § 29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2.3.7</w:t>
      </w:r>
      <w:r w:rsidRPr="007D69B4">
        <w:rPr>
          <w:rFonts w:ascii="Arial" w:hAnsi="Arial" w:cs="Arial"/>
        </w:rPr>
        <w:tab/>
        <w:t>Gesetzlich geschützte Biotope nach § 30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2.3.8</w:t>
      </w:r>
      <w:r w:rsidRPr="007D69B4">
        <w:rPr>
          <w:rFonts w:ascii="Arial" w:hAnsi="Arial" w:cs="Arial"/>
        </w:rPr>
        <w:tab/>
        <w:t>Wasserschutzgebiete nach § 51 des Wasserhaushaltsgesetzes, Heilquellenschutzgebiete nach § 53 Absatz 4 des Wasserhaushaltsgesetzes, Risikogebiete nach § 73 Absatz 1 des Wasserhaushaltsgesetzes sowie Überschwemmungsgebiete nach § 76 des Wasserhaushaltsgesetzes</w:t>
      </w:r>
    </w:p>
    <w:p w:rsidR="007D69B4" w:rsidRPr="007D69B4" w:rsidRDefault="007D69B4" w:rsidP="007D69B4">
      <w:pPr>
        <w:spacing w:after="0" w:line="240" w:lineRule="auto"/>
        <w:rPr>
          <w:rFonts w:ascii="Arial" w:hAnsi="Arial" w:cs="Arial"/>
        </w:rPr>
      </w:pPr>
    </w:p>
    <w:p w:rsidR="007D69B4" w:rsidRDefault="007C0A80" w:rsidP="007D69B4">
      <w:pPr>
        <w:spacing w:after="0" w:line="240" w:lineRule="auto"/>
        <w:rPr>
          <w:rFonts w:ascii="Arial" w:hAnsi="Arial" w:cs="Arial"/>
        </w:rPr>
      </w:pPr>
      <w:r>
        <w:rPr>
          <w:rFonts w:ascii="Arial" w:hAnsi="Arial" w:cs="Arial"/>
        </w:rPr>
        <w:t>Durch das Vorhaben werden die Schutzziele des festgesetzten Überschwemmungsgebietes nicht negativ beeinflusst.</w:t>
      </w:r>
    </w:p>
    <w:p w:rsidR="007C0A80" w:rsidRPr="007D69B4" w:rsidRDefault="007C0A80"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2.3.9</w:t>
      </w:r>
      <w:r w:rsidRPr="007D69B4">
        <w:rPr>
          <w:rFonts w:ascii="Arial" w:hAnsi="Arial" w:cs="Arial"/>
        </w:rPr>
        <w:tab/>
        <w:t>Gebiete, in denen die in Vorschriften der Europäischen Union festgelegten Umweltqualitätsnormen bereits überschritten sind</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2.3.10</w:t>
      </w:r>
      <w:r w:rsidRPr="007D69B4">
        <w:rPr>
          <w:rFonts w:ascii="Arial" w:hAnsi="Arial" w:cs="Arial"/>
        </w:rPr>
        <w:tab/>
        <w:t>Gebiete mit hoher Bevölkerungsdichte, insbesondere Zentrale Orte im Sinne des § 2 Absatz 2 Nummer 2 des Raumordnungsgesetzes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2.3.11</w:t>
      </w:r>
      <w:r w:rsidRPr="007D69B4">
        <w:rPr>
          <w:rFonts w:ascii="Arial" w:hAnsi="Arial" w:cs="Arial"/>
        </w:rPr>
        <w:tab/>
        <w:t>In amtlichen Listen oder Karten verzeichnete Denkmäler, Denkmalensembles, Bodendenkmäler oder Gebiete, die von der durch die Länder bestimmten Denkmalschutzbehörde als archäologisch bedeutende Landschaften eingestuft worden sind.</w:t>
      </w:r>
    </w:p>
    <w:p w:rsidR="007D69B4" w:rsidRPr="007D69B4" w:rsidRDefault="007D69B4" w:rsidP="007D69B4">
      <w:pPr>
        <w:spacing w:after="0" w:line="240" w:lineRule="auto"/>
        <w:rPr>
          <w:rFonts w:ascii="Arial" w:hAnsi="Arial" w:cs="Arial"/>
        </w:rPr>
      </w:pPr>
    </w:p>
    <w:p w:rsidR="007D69B4" w:rsidRDefault="007C0A80" w:rsidP="007D69B4">
      <w:pPr>
        <w:spacing w:after="0" w:line="240" w:lineRule="auto"/>
        <w:rPr>
          <w:rFonts w:ascii="Arial" w:hAnsi="Arial" w:cs="Arial"/>
        </w:rPr>
      </w:pPr>
      <w:r>
        <w:rPr>
          <w:rFonts w:ascii="Arial" w:hAnsi="Arial" w:cs="Arial"/>
        </w:rPr>
        <w:t>Nicht betroffen</w:t>
      </w:r>
    </w:p>
    <w:p w:rsidR="007C0A80" w:rsidRPr="007D69B4" w:rsidRDefault="007C0A80"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r w:rsidRPr="007D69B4">
        <w:rPr>
          <w:rFonts w:ascii="Arial" w:hAnsi="Arial" w:cs="Arial"/>
          <w:b/>
        </w:rPr>
        <w:t>3. Art und Merkmale der möglichen Auswirkungen</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3.1</w:t>
      </w:r>
      <w:r w:rsidRPr="007D69B4">
        <w:rPr>
          <w:rFonts w:ascii="Arial" w:hAnsi="Arial" w:cs="Arial"/>
        </w:rPr>
        <w:tab/>
        <w:t>Der Art und dem Ausmaß der Auswirkungen, insbesondere, welches geographische Gebiet betroffen ist und wie viele Personen von den Auswirkungen voraussichtlich betroffen sind</w:t>
      </w:r>
    </w:p>
    <w:p w:rsidR="007D69B4" w:rsidRPr="007D69B4" w:rsidRDefault="007D69B4" w:rsidP="007D69B4">
      <w:pPr>
        <w:spacing w:after="0" w:line="240" w:lineRule="auto"/>
        <w:rPr>
          <w:rFonts w:ascii="Arial" w:hAnsi="Arial" w:cs="Arial"/>
        </w:rPr>
      </w:pPr>
    </w:p>
    <w:p w:rsidR="007D69B4" w:rsidRPr="007D69B4" w:rsidRDefault="00AB033A" w:rsidP="002F2EA8">
      <w:pPr>
        <w:spacing w:after="0" w:line="240" w:lineRule="auto"/>
        <w:rPr>
          <w:rFonts w:ascii="Arial" w:hAnsi="Arial" w:cs="Arial"/>
        </w:rPr>
      </w:pPr>
      <w:r>
        <w:rPr>
          <w:rFonts w:ascii="Arial" w:hAnsi="Arial" w:cs="Arial"/>
        </w:rPr>
        <w:t>Auswirkungen durch die Wasserkraftnutzung im bisher bewilligtem Umfang werden nicht erwartet, da keinerlei Änderungen an</w:t>
      </w:r>
      <w:r w:rsidR="002F2EA8">
        <w:rPr>
          <w:rFonts w:ascii="Arial" w:hAnsi="Arial" w:cs="Arial"/>
        </w:rPr>
        <w:t xml:space="preserve"> der Anlage und den Nutzungsbedingungen durch das Vorhaben beabsichtigt sind.</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3.2</w:t>
      </w:r>
      <w:r w:rsidRPr="007D69B4">
        <w:rPr>
          <w:rFonts w:ascii="Arial" w:hAnsi="Arial" w:cs="Arial"/>
        </w:rPr>
        <w:tab/>
        <w:t>Dem etwaigen grenzüberschreitenden Charakter der Auswirkungen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Staatsgrenzen sind im Bereich des Vorhabens nicht vorhanden.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3.3</w:t>
      </w:r>
      <w:r w:rsidRPr="007D69B4">
        <w:rPr>
          <w:rFonts w:ascii="Arial" w:hAnsi="Arial" w:cs="Arial"/>
        </w:rPr>
        <w:tab/>
        <w:t>Der Schwere und der Komplexität der Auswirkungen</w:t>
      </w:r>
    </w:p>
    <w:p w:rsidR="007D69B4" w:rsidRPr="007D69B4" w:rsidRDefault="007D69B4"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 xml:space="preserve">Gering, da die Auswertung und Bewertung der seit </w:t>
      </w:r>
      <w:r w:rsidR="002F2EA8">
        <w:rPr>
          <w:rFonts w:ascii="Arial" w:hAnsi="Arial" w:cs="Arial"/>
        </w:rPr>
        <w:t xml:space="preserve">vielen </w:t>
      </w:r>
      <w:r w:rsidRPr="007D69B4">
        <w:rPr>
          <w:rFonts w:ascii="Arial" w:hAnsi="Arial" w:cs="Arial"/>
        </w:rPr>
        <w:t xml:space="preserve">Jahrzehnten durchgeführten </w:t>
      </w:r>
      <w:r w:rsidR="002F2EA8">
        <w:rPr>
          <w:rFonts w:ascii="Arial" w:hAnsi="Arial" w:cs="Arial"/>
        </w:rPr>
        <w:t>Gewässerbenutzung</w:t>
      </w:r>
      <w:r w:rsidRPr="007D69B4">
        <w:rPr>
          <w:rFonts w:ascii="Arial" w:hAnsi="Arial" w:cs="Arial"/>
        </w:rPr>
        <w:t xml:space="preserve"> ke</w:t>
      </w:r>
      <w:r w:rsidR="002F2EA8">
        <w:rPr>
          <w:rFonts w:ascii="Arial" w:hAnsi="Arial" w:cs="Arial"/>
        </w:rPr>
        <w:t xml:space="preserve">ine erhebliche Änderung an den Auswirkungen gezeigt hat. </w:t>
      </w:r>
    </w:p>
    <w:p w:rsidR="002F2EA8" w:rsidRPr="007D69B4" w:rsidRDefault="002F2EA8"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3.4</w:t>
      </w:r>
      <w:r w:rsidRPr="007D69B4">
        <w:rPr>
          <w:rFonts w:ascii="Arial" w:hAnsi="Arial" w:cs="Arial"/>
        </w:rPr>
        <w:tab/>
        <w:t>Der Wahrscheinlichkeit von Auswirkungen</w:t>
      </w:r>
    </w:p>
    <w:p w:rsidR="007D69B4" w:rsidRPr="007D69B4" w:rsidRDefault="007D69B4" w:rsidP="007D69B4">
      <w:pPr>
        <w:spacing w:after="0" w:line="240" w:lineRule="auto"/>
        <w:rPr>
          <w:rFonts w:ascii="Arial" w:hAnsi="Arial" w:cs="Arial"/>
        </w:rPr>
      </w:pPr>
    </w:p>
    <w:p w:rsidR="007D69B4" w:rsidRPr="007D69B4" w:rsidRDefault="002F2EA8" w:rsidP="007D69B4">
      <w:pPr>
        <w:spacing w:after="0" w:line="240" w:lineRule="auto"/>
        <w:rPr>
          <w:rFonts w:ascii="Arial" w:hAnsi="Arial" w:cs="Arial"/>
        </w:rPr>
      </w:pPr>
      <w:r>
        <w:rPr>
          <w:rFonts w:ascii="Arial" w:hAnsi="Arial" w:cs="Arial"/>
        </w:rPr>
        <w:t>Der Einfluss auf Schutzgüter ändert sich durch den Weiterbetrieb der Anlage nicht.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3.5</w:t>
      </w:r>
      <w:r w:rsidRPr="007D69B4">
        <w:rPr>
          <w:rFonts w:ascii="Arial" w:hAnsi="Arial" w:cs="Arial"/>
        </w:rPr>
        <w:tab/>
        <w:t>Voraussichtlicher Zeitpunkt des Eintretens, Dauer, Häufigkeit und Umkehrbarkeit</w:t>
      </w:r>
    </w:p>
    <w:p w:rsidR="007D69B4" w:rsidRPr="007D69B4" w:rsidRDefault="007D69B4" w:rsidP="007D69B4">
      <w:pPr>
        <w:spacing w:after="0" w:line="240" w:lineRule="auto"/>
        <w:rPr>
          <w:rFonts w:ascii="Arial" w:hAnsi="Arial" w:cs="Arial"/>
        </w:rPr>
      </w:pPr>
      <w:r w:rsidRPr="007D69B4">
        <w:rPr>
          <w:rFonts w:ascii="Arial" w:hAnsi="Arial" w:cs="Arial"/>
        </w:rPr>
        <w:t>der Auswirkungen</w:t>
      </w:r>
    </w:p>
    <w:p w:rsidR="007D69B4" w:rsidRPr="007D69B4" w:rsidRDefault="007D69B4" w:rsidP="007D69B4">
      <w:pPr>
        <w:spacing w:after="0" w:line="240" w:lineRule="auto"/>
        <w:rPr>
          <w:rFonts w:ascii="Arial" w:hAnsi="Arial" w:cs="Arial"/>
        </w:rPr>
      </w:pPr>
    </w:p>
    <w:p w:rsidR="007D69B4" w:rsidRDefault="000011C6" w:rsidP="007D69B4">
      <w:pPr>
        <w:spacing w:after="0" w:line="240" w:lineRule="auto"/>
        <w:rPr>
          <w:rFonts w:ascii="Arial" w:hAnsi="Arial" w:cs="Arial"/>
        </w:rPr>
      </w:pPr>
      <w:r>
        <w:rPr>
          <w:rFonts w:ascii="Arial" w:hAnsi="Arial" w:cs="Arial"/>
        </w:rPr>
        <w:t>Zeitlich begrenzte, lokale Auswirkungen, die nachteilig sein können, sind nicht zu erwarten.</w:t>
      </w:r>
    </w:p>
    <w:p w:rsidR="002F2EA8" w:rsidRPr="007D69B4" w:rsidRDefault="002F2EA8"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3.6</w:t>
      </w:r>
      <w:r w:rsidRPr="007D69B4">
        <w:rPr>
          <w:rFonts w:ascii="Arial" w:hAnsi="Arial" w:cs="Arial"/>
        </w:rPr>
        <w:tab/>
        <w:t>Dem Zusammenwirken der Auswirkungen mit den Auswirkungen anderer bestehender oder zugelassener Vorhaben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Ein Zusammenwirken der Auswirkungen des geplanten Vorhabens oder von anderen am Standort bestehenden bzw. zugelassenen Vorhaben ist auszuschließen.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3.7</w:t>
      </w:r>
      <w:r w:rsidRPr="007D69B4">
        <w:rPr>
          <w:rFonts w:ascii="Arial" w:hAnsi="Arial" w:cs="Arial"/>
        </w:rPr>
        <w:tab/>
        <w:t>Der Möglichkeit, die Auswirkungen wirksam zu vermindern</w:t>
      </w:r>
    </w:p>
    <w:p w:rsidR="007D69B4" w:rsidRPr="007D69B4" w:rsidRDefault="007D69B4"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Bei genehmigter Ausführung des Vorhabens sind alle möglichen Vorkehrungen getroffen.</w:t>
      </w:r>
    </w:p>
    <w:p w:rsidR="000011C6" w:rsidRDefault="000011C6" w:rsidP="007D69B4">
      <w:pPr>
        <w:spacing w:after="0" w:line="240" w:lineRule="auto"/>
        <w:rPr>
          <w:rFonts w:ascii="Arial" w:hAnsi="Arial" w:cs="Arial"/>
        </w:rPr>
      </w:pPr>
    </w:p>
    <w:p w:rsidR="000011C6" w:rsidRDefault="000011C6" w:rsidP="007D69B4">
      <w:pPr>
        <w:spacing w:after="0" w:line="240" w:lineRule="auto"/>
        <w:rPr>
          <w:rFonts w:ascii="Arial" w:hAnsi="Arial" w:cs="Arial"/>
        </w:rPr>
      </w:pPr>
    </w:p>
    <w:p w:rsidR="000011C6" w:rsidRDefault="000011C6" w:rsidP="007D69B4">
      <w:pPr>
        <w:spacing w:after="0" w:line="240" w:lineRule="auto"/>
        <w:rPr>
          <w:rFonts w:ascii="Arial" w:hAnsi="Arial" w:cs="Arial"/>
          <w:b/>
          <w:u w:val="single"/>
        </w:rPr>
      </w:pPr>
      <w:r w:rsidRPr="000011C6">
        <w:rPr>
          <w:rFonts w:ascii="Arial" w:hAnsi="Arial" w:cs="Arial"/>
          <w:b/>
          <w:u w:val="single"/>
        </w:rPr>
        <w:t>Ergebnis der Vorprüfung</w:t>
      </w:r>
    </w:p>
    <w:p w:rsidR="000011C6" w:rsidRDefault="000011C6" w:rsidP="007D69B4">
      <w:pPr>
        <w:spacing w:after="0" w:line="240" w:lineRule="auto"/>
        <w:rPr>
          <w:rFonts w:ascii="Arial" w:hAnsi="Arial" w:cs="Arial"/>
          <w:b/>
          <w:u w:val="single"/>
        </w:rPr>
      </w:pPr>
    </w:p>
    <w:p w:rsidR="000011C6" w:rsidRDefault="000011C6" w:rsidP="000011C6">
      <w:pPr>
        <w:spacing w:after="0" w:line="240" w:lineRule="auto"/>
        <w:rPr>
          <w:rFonts w:ascii="Arial" w:hAnsi="Arial" w:cs="Arial"/>
        </w:rPr>
      </w:pPr>
      <w:r w:rsidRPr="000011C6">
        <w:rPr>
          <w:rFonts w:ascii="Arial" w:hAnsi="Arial" w:cs="Arial"/>
        </w:rPr>
        <w:t xml:space="preserve">Der Landkreis Dingolfing-Landau hat gem. § 7 Abs. 1 UVPG nach überschlägiger Prüfung unter Berücksichtigung der in der Anlage 3 des UVPG aufgeführten Kriterien festgestellt, dass eine Verpflichtung zur Durchführung einer Umweltverträglichkeitsprüfung </w:t>
      </w:r>
      <w:r w:rsidRPr="000011C6">
        <w:rPr>
          <w:rFonts w:ascii="Arial" w:hAnsi="Arial" w:cs="Arial"/>
          <w:b/>
        </w:rPr>
        <w:t>nicht</w:t>
      </w:r>
      <w:r w:rsidRPr="000011C6">
        <w:rPr>
          <w:rFonts w:ascii="Arial" w:hAnsi="Arial" w:cs="Arial"/>
        </w:rPr>
        <w:t xml:space="preserve"> besteht.</w:t>
      </w:r>
    </w:p>
    <w:p w:rsidR="003F70DC" w:rsidRPr="000011C6" w:rsidRDefault="003F70DC"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 xml:space="preserve">Erhebliche Umweltauswirkungen sind nicht zu erwarten. </w:t>
      </w:r>
      <w:r w:rsidR="003F70DC">
        <w:rPr>
          <w:rFonts w:ascii="Arial" w:hAnsi="Arial" w:cs="Arial"/>
        </w:rPr>
        <w:t>Die überschlägige Prüfung erfolgte auf der Grundlage der vom Antragsteller vorgelegten Unterlagen und fachbehördlicher Einschätzung.</w:t>
      </w:r>
    </w:p>
    <w:p w:rsidR="000011C6" w:rsidRPr="000011C6" w:rsidRDefault="000011C6" w:rsidP="000011C6">
      <w:pPr>
        <w:spacing w:after="0" w:line="240" w:lineRule="auto"/>
        <w:rPr>
          <w:rFonts w:ascii="Arial" w:hAnsi="Arial" w:cs="Arial"/>
        </w:rPr>
      </w:pPr>
      <w:r w:rsidRPr="000011C6">
        <w:rPr>
          <w:rFonts w:ascii="Arial" w:hAnsi="Arial" w:cs="Arial"/>
        </w:rPr>
        <w:t xml:space="preserve">Das vorgelegte Gutachten war für die Beurteilung der vorgesehenen Maßnahmen ausreichend. Es sind alle Prüfkriterien gemäß Anlage 3 zum UVPG umfassend und nachvollziehbar dargestellt. </w:t>
      </w:r>
    </w:p>
    <w:p w:rsidR="000011C6" w:rsidRPr="000011C6" w:rsidRDefault="000011C6" w:rsidP="000011C6">
      <w:pPr>
        <w:spacing w:after="0" w:line="240" w:lineRule="auto"/>
        <w:rPr>
          <w:rFonts w:ascii="Arial" w:hAnsi="Arial" w:cs="Arial"/>
        </w:rPr>
      </w:pPr>
      <w:r w:rsidRPr="000011C6">
        <w:rPr>
          <w:rFonts w:ascii="Arial" w:hAnsi="Arial" w:cs="Arial"/>
        </w:rPr>
        <w:t>Die Bewertung der vorgelegten Unterlagen erfolgte unter Beteiligung</w:t>
      </w:r>
      <w:r w:rsidR="003F70DC">
        <w:rPr>
          <w:rFonts w:ascii="Arial" w:hAnsi="Arial" w:cs="Arial"/>
        </w:rPr>
        <w:t xml:space="preserve"> der Unteren Naturschutzbehörde, der Fachberatung für Fischerei </w:t>
      </w:r>
      <w:r w:rsidRPr="000011C6">
        <w:rPr>
          <w:rFonts w:ascii="Arial" w:hAnsi="Arial" w:cs="Arial"/>
        </w:rPr>
        <w:t>sowie des Wasserwirtschaftsamtes Landshut. Im Ergebnis konnte einvernehmlich festgestellt werden, dass durch die beantragten Vorhaben keine erheblichen Beeinträchtigungen der Umweltschutzgüter (§ 2 Abs. 1 UVPG) zu erwarten sind.</w:t>
      </w:r>
    </w:p>
    <w:p w:rsidR="000011C6" w:rsidRPr="000011C6" w:rsidRDefault="000011C6" w:rsidP="000011C6">
      <w:pPr>
        <w:spacing w:after="0" w:line="240" w:lineRule="auto"/>
        <w:rPr>
          <w:rFonts w:ascii="Arial" w:hAnsi="Arial" w:cs="Arial"/>
        </w:rPr>
      </w:pPr>
      <w:r w:rsidRPr="000011C6">
        <w:rPr>
          <w:rFonts w:ascii="Arial" w:hAnsi="Arial" w:cs="Arial"/>
        </w:rPr>
        <w:t>Für das Vorhaben wird daher keine formelle Umweltverträglichkeitsprüfung durchgeführt.</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Die Feststellung wird hiermit gem. § 5 Abs. 2 Satz 1 UVPG öffentlich bekannt gegeben. Es wird darauf hingewiesen, dass die Feststellung nicht selbständig anfechtbar ist (§ 5 Abs. 3 Satz 1 UVPG).</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 xml:space="preserve">Dingolfing, </w:t>
      </w:r>
      <w:r w:rsidR="00E9713A">
        <w:rPr>
          <w:rFonts w:ascii="Arial" w:hAnsi="Arial" w:cs="Arial"/>
        </w:rPr>
        <w:t>02.08.2022</w:t>
      </w:r>
      <w:bookmarkStart w:id="0" w:name="_GoBack"/>
      <w:bookmarkEnd w:id="0"/>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p>
    <w:p w:rsidR="007D69B4" w:rsidRDefault="000011C6" w:rsidP="00F65874">
      <w:pPr>
        <w:spacing w:after="0" w:line="240" w:lineRule="auto"/>
        <w:rPr>
          <w:rFonts w:ascii="Arial" w:hAnsi="Arial" w:cs="Arial"/>
        </w:rPr>
      </w:pPr>
      <w:r w:rsidRPr="000011C6">
        <w:rPr>
          <w:rFonts w:ascii="Arial" w:hAnsi="Arial" w:cs="Arial"/>
        </w:rPr>
        <w:t>Juraske</w:t>
      </w:r>
    </w:p>
    <w:p w:rsidR="001054D8" w:rsidRPr="005B3D30" w:rsidRDefault="001054D8" w:rsidP="005B3D30">
      <w:pPr>
        <w:spacing w:line="240" w:lineRule="auto"/>
        <w:rPr>
          <w:rFonts w:ascii="Arial" w:hAnsi="Arial" w:cs="Arial"/>
        </w:rPr>
      </w:pPr>
    </w:p>
    <w:sectPr w:rsidR="001054D8" w:rsidRPr="005B3D3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FE" w:rsidRDefault="00A130FE" w:rsidP="00A130FE">
      <w:pPr>
        <w:spacing w:after="0" w:line="240" w:lineRule="auto"/>
      </w:pPr>
      <w:r>
        <w:separator/>
      </w:r>
    </w:p>
  </w:endnote>
  <w:endnote w:type="continuationSeparator" w:id="0">
    <w:p w:rsidR="00A130FE" w:rsidRDefault="00A130FE" w:rsidP="00A1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FE" w:rsidRDefault="00A130FE" w:rsidP="00A130FE">
      <w:pPr>
        <w:spacing w:after="0" w:line="240" w:lineRule="auto"/>
      </w:pPr>
      <w:r>
        <w:separator/>
      </w:r>
    </w:p>
  </w:footnote>
  <w:footnote w:type="continuationSeparator" w:id="0">
    <w:p w:rsidR="00A130FE" w:rsidRDefault="00A130FE" w:rsidP="00A1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94726"/>
      <w:docPartObj>
        <w:docPartGallery w:val="Page Numbers (Top of Page)"/>
        <w:docPartUnique/>
      </w:docPartObj>
    </w:sdtPr>
    <w:sdtEndPr/>
    <w:sdtContent>
      <w:p w:rsidR="00A130FE" w:rsidRDefault="00A130FE">
        <w:pPr>
          <w:pStyle w:val="Kopfzeile"/>
          <w:jc w:val="center"/>
        </w:pPr>
        <w:r>
          <w:fldChar w:fldCharType="begin"/>
        </w:r>
        <w:r>
          <w:instrText>PAGE   \* MERGEFORMAT</w:instrText>
        </w:r>
        <w:r>
          <w:fldChar w:fldCharType="separate"/>
        </w:r>
        <w:r w:rsidR="00E9713A">
          <w:rPr>
            <w:noProof/>
          </w:rPr>
          <w:t>5</w:t>
        </w:r>
        <w:r>
          <w:fldChar w:fldCharType="end"/>
        </w:r>
      </w:p>
    </w:sdtContent>
  </w:sdt>
  <w:p w:rsidR="00A130FE" w:rsidRDefault="00A130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30"/>
    <w:rsid w:val="000011C6"/>
    <w:rsid w:val="00027357"/>
    <w:rsid w:val="00030943"/>
    <w:rsid w:val="001054D8"/>
    <w:rsid w:val="00140FDB"/>
    <w:rsid w:val="001A75BB"/>
    <w:rsid w:val="00205724"/>
    <w:rsid w:val="002458C2"/>
    <w:rsid w:val="00283361"/>
    <w:rsid w:val="002F2EA8"/>
    <w:rsid w:val="003563B5"/>
    <w:rsid w:val="003F70DC"/>
    <w:rsid w:val="005570D3"/>
    <w:rsid w:val="00582A40"/>
    <w:rsid w:val="005B3D30"/>
    <w:rsid w:val="00647305"/>
    <w:rsid w:val="007C0A80"/>
    <w:rsid w:val="007D69B4"/>
    <w:rsid w:val="00847F16"/>
    <w:rsid w:val="00864E47"/>
    <w:rsid w:val="009E4548"/>
    <w:rsid w:val="00A1155D"/>
    <w:rsid w:val="00A130FE"/>
    <w:rsid w:val="00AB033A"/>
    <w:rsid w:val="00BC4445"/>
    <w:rsid w:val="00DA68C5"/>
    <w:rsid w:val="00E9713A"/>
    <w:rsid w:val="00F65874"/>
    <w:rsid w:val="00F67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72C0"/>
  <w15:chartTrackingRefBased/>
  <w15:docId w15:val="{270C9495-29C3-4AB4-87AD-51BF14B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3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0FE"/>
  </w:style>
  <w:style w:type="paragraph" w:styleId="Fuzeile">
    <w:name w:val="footer"/>
    <w:basedOn w:val="Standard"/>
    <w:link w:val="FuzeileZchn"/>
    <w:uiPriority w:val="99"/>
    <w:unhideWhenUsed/>
    <w:rsid w:val="00A13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9076">
      <w:bodyDiv w:val="1"/>
      <w:marLeft w:val="0"/>
      <w:marRight w:val="0"/>
      <w:marTop w:val="0"/>
      <w:marBottom w:val="0"/>
      <w:divBdr>
        <w:top w:val="none" w:sz="0" w:space="0" w:color="auto"/>
        <w:left w:val="none" w:sz="0" w:space="0" w:color="auto"/>
        <w:bottom w:val="none" w:sz="0" w:space="0" w:color="auto"/>
        <w:right w:val="none" w:sz="0" w:space="0" w:color="auto"/>
      </w:divBdr>
    </w:div>
    <w:div w:id="1859468249">
      <w:bodyDiv w:val="1"/>
      <w:marLeft w:val="0"/>
      <w:marRight w:val="0"/>
      <w:marTop w:val="0"/>
      <w:marBottom w:val="0"/>
      <w:divBdr>
        <w:top w:val="none" w:sz="0" w:space="0" w:color="auto"/>
        <w:left w:val="none" w:sz="0" w:space="0" w:color="auto"/>
        <w:bottom w:val="none" w:sz="0" w:space="0" w:color="auto"/>
        <w:right w:val="none" w:sz="0" w:space="0" w:color="auto"/>
      </w:divBdr>
    </w:div>
    <w:div w:id="20255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10162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Juraske Maria</cp:lastModifiedBy>
  <cp:revision>5</cp:revision>
  <dcterms:created xsi:type="dcterms:W3CDTF">2022-08-02T11:48:00Z</dcterms:created>
  <dcterms:modified xsi:type="dcterms:W3CDTF">2022-08-30T08:54:00Z</dcterms:modified>
</cp:coreProperties>
</file>