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539D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565B616F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0AB5D065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7C0869D6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1724A5B3FBE044318C403367BCB27F01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69D12AF4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D380C3F" w14:textId="27BE8156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Stadt Weismain beantragte am 13.06.2022 beim AELF Coburg-Kulmbach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3C12303D50294331BB099AF2F3EEDE68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  <w:r>
        <w:rPr>
          <w:rFonts w:cs="Arial"/>
          <w:sz w:val="24"/>
        </w:rPr>
        <w:t xml:space="preserve"> von </w:t>
      </w:r>
      <w:sdt>
        <w:sdtPr>
          <w:rPr>
            <w:rFonts w:cs="Arial"/>
            <w:sz w:val="24"/>
          </w:rPr>
          <w:id w:val="600295982"/>
          <w:placeholder>
            <w:docPart w:val="1724A5B3FBE044318C403367BCB27F01"/>
          </w:placeholder>
          <w:text/>
        </w:sdtPr>
        <w:sdtEndPr/>
        <w:sdtContent>
          <w:r>
            <w:rPr>
              <w:rFonts w:cs="Arial"/>
              <w:sz w:val="24"/>
            </w:rPr>
            <w:t>1,</w:t>
          </w:r>
          <w:r w:rsidR="00D71350">
            <w:rPr>
              <w:rFonts w:cs="Arial"/>
              <w:sz w:val="24"/>
            </w:rPr>
            <w:t>5</w:t>
          </w:r>
        </w:sdtContent>
      </w:sdt>
      <w:r>
        <w:rPr>
          <w:rFonts w:cs="Arial"/>
          <w:sz w:val="24"/>
        </w:rPr>
        <w:t xml:space="preserve"> ha Wald auf dem Flurstück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210C3820930048F59FCC74748059CE9D"/>
          </w:placeholder>
        </w:sdtPr>
        <w:sdtEndPr/>
        <w:sdtContent>
          <w:r>
            <w:rPr>
              <w:rFonts w:cs="Arial"/>
              <w:sz w:val="24"/>
            </w:rPr>
            <w:t>Nr. 1</w:t>
          </w:r>
          <w:r w:rsidR="00D71350">
            <w:rPr>
              <w:rFonts w:cs="Arial"/>
              <w:sz w:val="24"/>
            </w:rPr>
            <w:t>201</w:t>
          </w:r>
          <w:r>
            <w:rPr>
              <w:rFonts w:cs="Arial"/>
              <w:sz w:val="24"/>
            </w:rPr>
            <w:t xml:space="preserve"> der Gemarkung W</w:t>
          </w:r>
          <w:r w:rsidR="00D71350">
            <w:rPr>
              <w:rFonts w:cs="Arial"/>
              <w:sz w:val="24"/>
            </w:rPr>
            <w:t>eiden</w:t>
          </w:r>
        </w:sdtContent>
      </w:sdt>
      <w:r>
        <w:rPr>
          <w:rFonts w:cs="Arial"/>
          <w:sz w:val="24"/>
        </w:rPr>
        <w:t>.</w:t>
      </w:r>
    </w:p>
    <w:p w14:paraId="5A3AA7C6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7433D6F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1 Satz 2 UVPG (bei einer allgemeinen </w:t>
      </w:r>
      <w:r>
        <w:rPr>
          <w:rFonts w:cs="Arial"/>
          <w:sz w:val="24"/>
        </w:rPr>
        <w:br/>
        <w:t xml:space="preserve">Vorprüfung / § 7 Abs. 2 Satz 2 UVPG (bei einer standortbezogenen Vorprüfung) </w:t>
      </w:r>
      <w:r>
        <w:rPr>
          <w:rFonts w:cs="Arial"/>
          <w:sz w:val="24"/>
        </w:rPr>
        <w:br/>
        <w:t xml:space="preserve">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3C12303D50294331BB099AF2F3EEDE68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09989163" w14:textId="77777777" w:rsidR="00E377FE" w:rsidRDefault="00E377FE" w:rsidP="00E377FE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D0E3012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1724A5B3FBE044318C403367BCB27F01"/>
          </w:placeholder>
          <w:text/>
        </w:sdtPr>
        <w:sdtEndPr/>
        <w:sdtContent>
          <w:r>
            <w:rPr>
              <w:rFonts w:cs="Arial"/>
              <w:iCs/>
              <w:sz w:val="24"/>
            </w:rPr>
            <w:t>kein Schutzkriterium i. S. d. Anlage 2 Nr. 2.3 UVPG betroffen ist.</w:t>
          </w:r>
        </w:sdtContent>
      </w:sdt>
    </w:p>
    <w:p w14:paraId="645709B7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7A1C8FE3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7EE2B5160588446B910D3043A3ED64FD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34C8F293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C0EB5AA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7B5C0070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389C60C" w14:textId="77777777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77F697E" w14:textId="15E6A022" w:rsidR="00E377FE" w:rsidRDefault="00E377FE" w:rsidP="00E377FE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10.08.2022</w:t>
      </w:r>
    </w:p>
    <w:p w14:paraId="54E9D859" w14:textId="58A8A790" w:rsidR="00074650" w:rsidRDefault="00E377FE" w:rsidP="00E377FE">
      <w:pPr>
        <w:pStyle w:val="Kopfzeile"/>
        <w:tabs>
          <w:tab w:val="left" w:pos="708"/>
        </w:tabs>
        <w:spacing w:line="360" w:lineRule="auto"/>
      </w:pPr>
      <w:r>
        <w:rPr>
          <w:rFonts w:cs="Arial"/>
          <w:i/>
          <w:sz w:val="24"/>
        </w:rPr>
        <w:t>gez. Frank Angermann, RI</w:t>
      </w:r>
    </w:p>
    <w:sectPr w:rsidR="000746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FE"/>
    <w:rsid w:val="00074650"/>
    <w:rsid w:val="005C227C"/>
    <w:rsid w:val="00D71350"/>
    <w:rsid w:val="00E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92F1"/>
  <w15:chartTrackingRefBased/>
  <w15:docId w15:val="{CEADB5E9-803D-4324-94C8-80281E1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nhideWhenUsed/>
    <w:rsid w:val="00E377FE"/>
    <w:pPr>
      <w:tabs>
        <w:tab w:val="center" w:pos="4536"/>
        <w:tab w:val="right" w:pos="9072"/>
      </w:tabs>
      <w:spacing w:after="0"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377FE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4A5B3FBE044318C403367BCB27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838E5-8C39-4B0C-8F50-7E7BE594FE65}"/>
      </w:docPartPr>
      <w:docPartBody>
        <w:p w:rsidR="00936F55" w:rsidRDefault="00026180" w:rsidP="00026180">
          <w:pPr>
            <w:pStyle w:val="1724A5B3FBE044318C403367BCB27F0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2303D50294331BB099AF2F3EED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5D8A9-298C-439F-8F20-C450B93175E6}"/>
      </w:docPartPr>
      <w:docPartBody>
        <w:p w:rsidR="00936F55" w:rsidRDefault="00026180" w:rsidP="00026180">
          <w:pPr>
            <w:pStyle w:val="3C12303D50294331BB099AF2F3EEDE68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210C3820930048F59FCC74748059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C3E95-E21A-49EC-B8A6-A360F8B211F5}"/>
      </w:docPartPr>
      <w:docPartBody>
        <w:p w:rsidR="00936F55" w:rsidRDefault="00026180" w:rsidP="00026180">
          <w:pPr>
            <w:pStyle w:val="210C3820930048F59FCC74748059CE9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E2B5160588446B910D3043A3ED6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CCF1A-C22D-481B-A513-6723FCBD0837}"/>
      </w:docPartPr>
      <w:docPartBody>
        <w:p w:rsidR="00936F55" w:rsidRDefault="00026180" w:rsidP="00026180">
          <w:pPr>
            <w:pStyle w:val="7EE2B5160588446B910D3043A3ED64F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80"/>
    <w:rsid w:val="00026180"/>
    <w:rsid w:val="009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6180"/>
  </w:style>
  <w:style w:type="paragraph" w:customStyle="1" w:styleId="1724A5B3FBE044318C403367BCB27F01">
    <w:name w:val="1724A5B3FBE044318C403367BCB27F01"/>
    <w:rsid w:val="00026180"/>
  </w:style>
  <w:style w:type="paragraph" w:customStyle="1" w:styleId="3C12303D50294331BB099AF2F3EEDE68">
    <w:name w:val="3C12303D50294331BB099AF2F3EEDE68"/>
    <w:rsid w:val="00026180"/>
  </w:style>
  <w:style w:type="paragraph" w:customStyle="1" w:styleId="210C3820930048F59FCC74748059CE9D">
    <w:name w:val="210C3820930048F59FCC74748059CE9D"/>
    <w:rsid w:val="00026180"/>
  </w:style>
  <w:style w:type="paragraph" w:customStyle="1" w:styleId="7EE2B5160588446B910D3043A3ED64FD">
    <w:name w:val="7EE2B5160588446B910D3043A3ED64FD"/>
    <w:rsid w:val="00026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(aelf-co)</dc:creator>
  <cp:keywords/>
  <dc:description/>
  <cp:lastModifiedBy>Angermann, Frank (aelf-co)</cp:lastModifiedBy>
  <cp:revision>3</cp:revision>
  <dcterms:created xsi:type="dcterms:W3CDTF">2022-08-10T10:10:00Z</dcterms:created>
  <dcterms:modified xsi:type="dcterms:W3CDTF">2022-08-10T10:11:00Z</dcterms:modified>
</cp:coreProperties>
</file>