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2" w:rsidRPr="0051437D" w:rsidRDefault="00656F53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Landratsamt Deggendorf</w:t>
      </w:r>
    </w:p>
    <w:p w:rsidR="00656F53" w:rsidRPr="0051437D" w:rsidRDefault="00656F53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41-</w:t>
      </w:r>
      <w:r w:rsidR="00744410">
        <w:rPr>
          <w:rFonts w:ascii="Arial" w:hAnsi="Arial"/>
          <w:sz w:val="22"/>
          <w:szCs w:val="22"/>
        </w:rPr>
        <w:t>6414.</w:t>
      </w:r>
      <w:r w:rsidR="002728D7">
        <w:rPr>
          <w:rFonts w:ascii="Arial" w:hAnsi="Arial"/>
          <w:sz w:val="22"/>
          <w:szCs w:val="22"/>
        </w:rPr>
        <w:t>0</w:t>
      </w:r>
      <w:r w:rsidR="00744410">
        <w:rPr>
          <w:rFonts w:ascii="Arial" w:hAnsi="Arial"/>
          <w:sz w:val="22"/>
          <w:szCs w:val="22"/>
        </w:rPr>
        <w:t>2</w:t>
      </w:r>
    </w:p>
    <w:p w:rsidR="0051437D" w:rsidRDefault="0051437D">
      <w:pPr>
        <w:ind w:right="-284"/>
        <w:jc w:val="both"/>
        <w:rPr>
          <w:rFonts w:ascii="Arial" w:hAnsi="Arial"/>
          <w:sz w:val="24"/>
          <w:lang w:val="it-IT"/>
        </w:rPr>
      </w:pPr>
    </w:p>
    <w:p w:rsidR="006409A6" w:rsidRDefault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3E16E2" w:rsidRPr="0051437D" w:rsidRDefault="003E16E2">
      <w:pPr>
        <w:ind w:right="-284"/>
        <w:jc w:val="both"/>
        <w:rPr>
          <w:rFonts w:ascii="Arial" w:hAnsi="Arial"/>
          <w:b/>
          <w:bCs/>
          <w:sz w:val="22"/>
          <w:szCs w:val="22"/>
        </w:rPr>
      </w:pPr>
      <w:r w:rsidRPr="0051437D">
        <w:rPr>
          <w:rFonts w:ascii="Arial" w:hAnsi="Arial"/>
          <w:b/>
          <w:bCs/>
          <w:sz w:val="22"/>
          <w:szCs w:val="22"/>
        </w:rPr>
        <w:t>Wassergesetze;</w:t>
      </w:r>
    </w:p>
    <w:p w:rsidR="006160B2" w:rsidRPr="00744410" w:rsidRDefault="002728D7">
      <w:pPr>
        <w:ind w:right="-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Renaturierung des Bogenbaches im Stadtpark im Bereich der </w:t>
      </w:r>
      <w:proofErr w:type="spellStart"/>
      <w:r>
        <w:rPr>
          <w:rFonts w:ascii="Arial" w:hAnsi="Arial"/>
          <w:b/>
          <w:sz w:val="22"/>
          <w:szCs w:val="22"/>
        </w:rPr>
        <w:t>Fl.Nrn</w:t>
      </w:r>
      <w:proofErr w:type="spellEnd"/>
      <w:r>
        <w:rPr>
          <w:rFonts w:ascii="Arial" w:hAnsi="Arial"/>
          <w:b/>
          <w:sz w:val="22"/>
          <w:szCs w:val="22"/>
        </w:rPr>
        <w:t>. 895/2 und 608/21 der Gem. Deggendorf durch die Stadt Deggendorf, Franz-Josef-Strauß-Str. 3, 94469 Deggendorf</w:t>
      </w:r>
    </w:p>
    <w:p w:rsidR="000B7C06" w:rsidRPr="0051437D" w:rsidRDefault="000B7C06">
      <w:pPr>
        <w:ind w:right="-284"/>
        <w:jc w:val="both"/>
        <w:rPr>
          <w:rFonts w:ascii="Arial" w:hAnsi="Arial"/>
          <w:b/>
          <w:sz w:val="22"/>
          <w:szCs w:val="22"/>
        </w:rPr>
      </w:pPr>
    </w:p>
    <w:p w:rsidR="00656F53" w:rsidRPr="0051437D" w:rsidRDefault="00656F53" w:rsidP="00656F53">
      <w:pPr>
        <w:ind w:right="-284"/>
        <w:rPr>
          <w:rFonts w:ascii="Arial" w:hAnsi="Arial"/>
          <w:b/>
          <w:sz w:val="22"/>
          <w:szCs w:val="22"/>
        </w:rPr>
      </w:pPr>
      <w:r w:rsidRPr="0051437D">
        <w:rPr>
          <w:rFonts w:ascii="Arial" w:hAnsi="Arial"/>
          <w:b/>
          <w:sz w:val="22"/>
          <w:szCs w:val="22"/>
        </w:rPr>
        <w:t>hier:</w:t>
      </w:r>
      <w:r w:rsidRPr="0051437D">
        <w:rPr>
          <w:rFonts w:ascii="Arial" w:hAnsi="Arial"/>
          <w:b/>
          <w:sz w:val="22"/>
          <w:szCs w:val="22"/>
        </w:rPr>
        <w:tab/>
        <w:t xml:space="preserve">Bekanntgabe nach § </w:t>
      </w:r>
      <w:r w:rsidR="00637427">
        <w:rPr>
          <w:rFonts w:ascii="Arial" w:hAnsi="Arial"/>
          <w:b/>
          <w:sz w:val="22"/>
          <w:szCs w:val="22"/>
        </w:rPr>
        <w:t xml:space="preserve">5 Abs. 2 des Gesetzes über die </w:t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="00637427">
        <w:rPr>
          <w:rFonts w:ascii="Arial" w:hAnsi="Arial"/>
          <w:b/>
          <w:sz w:val="22"/>
          <w:szCs w:val="22"/>
        </w:rPr>
        <w:tab/>
      </w:r>
      <w:r w:rsidRPr="0051437D">
        <w:rPr>
          <w:rFonts w:ascii="Arial" w:hAnsi="Arial"/>
          <w:b/>
          <w:sz w:val="22"/>
          <w:szCs w:val="22"/>
        </w:rPr>
        <w:t>Umweltverträglichkeitsprüfung (UVPG)</w:t>
      </w:r>
    </w:p>
    <w:p w:rsidR="003E16E2" w:rsidRDefault="003E16E2">
      <w:pPr>
        <w:ind w:right="-284"/>
        <w:jc w:val="both"/>
        <w:rPr>
          <w:rFonts w:ascii="Arial" w:hAnsi="Arial"/>
          <w:sz w:val="22"/>
          <w:szCs w:val="22"/>
        </w:rPr>
      </w:pPr>
    </w:p>
    <w:p w:rsidR="001A219E" w:rsidRDefault="001A219E">
      <w:pPr>
        <w:ind w:right="-284"/>
        <w:jc w:val="both"/>
        <w:rPr>
          <w:rFonts w:ascii="Arial" w:hAnsi="Arial"/>
          <w:sz w:val="22"/>
          <w:szCs w:val="22"/>
        </w:rPr>
      </w:pPr>
    </w:p>
    <w:p w:rsidR="006409A6" w:rsidRDefault="006409A6" w:rsidP="006409A6">
      <w:pPr>
        <w:ind w:right="-284"/>
        <w:jc w:val="both"/>
        <w:rPr>
          <w:rFonts w:ascii="Arial" w:hAnsi="Arial"/>
          <w:sz w:val="24"/>
        </w:rPr>
      </w:pPr>
    </w:p>
    <w:p w:rsidR="006409A6" w:rsidRDefault="006409A6" w:rsidP="006409A6">
      <w:pPr>
        <w:shd w:val="pct12" w:color="auto" w:fill="FFFFFF"/>
        <w:ind w:left="2268" w:right="1984"/>
        <w:jc w:val="center"/>
        <w:rPr>
          <w:rFonts w:ascii="Arial" w:hAnsi="Arial"/>
          <w:sz w:val="22"/>
        </w:rPr>
      </w:pPr>
    </w:p>
    <w:p w:rsidR="006409A6" w:rsidRPr="00656F53" w:rsidRDefault="00482354" w:rsidP="006409A6">
      <w:pPr>
        <w:pStyle w:val="berschrift1"/>
        <w:shd w:val="pct12" w:color="auto" w:fill="FFFFFF"/>
        <w:ind w:left="2268" w:right="1984"/>
        <w:rPr>
          <w:lang w:val="it-IT"/>
        </w:rPr>
      </w:pPr>
      <w:r>
        <w:rPr>
          <w:lang w:val="it-IT"/>
        </w:rPr>
        <w:t xml:space="preserve">B E K A N N T M A C H U N G </w:t>
      </w:r>
      <w:r w:rsidR="006409A6">
        <w:rPr>
          <w:lang w:val="it-IT"/>
        </w:rPr>
        <w:br/>
      </w:r>
    </w:p>
    <w:p w:rsidR="006409A6" w:rsidRDefault="006409A6" w:rsidP="006409A6">
      <w:pPr>
        <w:shd w:val="pct12" w:color="auto" w:fill="FFFFFF"/>
        <w:ind w:left="2268" w:right="1984"/>
        <w:jc w:val="center"/>
        <w:rPr>
          <w:rFonts w:ascii="Arial" w:hAnsi="Arial"/>
          <w:sz w:val="12"/>
          <w:lang w:val="it-IT"/>
        </w:rPr>
      </w:pPr>
    </w:p>
    <w:p w:rsidR="006409A6" w:rsidRDefault="006409A6" w:rsidP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33267D" w:rsidRDefault="0033267D" w:rsidP="006409A6">
      <w:pPr>
        <w:ind w:right="-284"/>
        <w:jc w:val="both"/>
        <w:rPr>
          <w:rFonts w:ascii="Arial" w:hAnsi="Arial"/>
          <w:sz w:val="24"/>
          <w:lang w:val="it-IT"/>
        </w:rPr>
      </w:pPr>
    </w:p>
    <w:p w:rsidR="006409A6" w:rsidRPr="001F362B" w:rsidRDefault="00744410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Stadt </w:t>
      </w:r>
      <w:r w:rsidR="002728D7">
        <w:rPr>
          <w:rFonts w:ascii="Arial" w:hAnsi="Arial"/>
          <w:sz w:val="22"/>
          <w:szCs w:val="22"/>
        </w:rPr>
        <w:t>Deggendorf</w:t>
      </w:r>
      <w:r>
        <w:rPr>
          <w:rFonts w:ascii="Arial" w:hAnsi="Arial"/>
          <w:sz w:val="22"/>
          <w:szCs w:val="22"/>
        </w:rPr>
        <w:t xml:space="preserve"> beabsichtigt </w:t>
      </w:r>
      <w:r w:rsidR="002728D7">
        <w:rPr>
          <w:rFonts w:ascii="Arial" w:hAnsi="Arial"/>
          <w:sz w:val="22"/>
          <w:szCs w:val="22"/>
        </w:rPr>
        <w:t xml:space="preserve">einen Teilabschnitt des Bogenbaches im nördlichen Stadtpark auf einer Länge von ca. 160 m zu renaturieren. Neben der ökologischen Aufwertung des naturfernen Baches und seiner Uferzonen soll die Erlebbarkeit der </w:t>
      </w:r>
      <w:proofErr w:type="spellStart"/>
      <w:r w:rsidR="002728D7">
        <w:rPr>
          <w:rFonts w:ascii="Arial" w:hAnsi="Arial"/>
          <w:sz w:val="22"/>
          <w:szCs w:val="22"/>
        </w:rPr>
        <w:t>Bachaue</w:t>
      </w:r>
      <w:proofErr w:type="spellEnd"/>
      <w:r w:rsidR="002728D7">
        <w:rPr>
          <w:rFonts w:ascii="Arial" w:hAnsi="Arial"/>
          <w:sz w:val="22"/>
          <w:szCs w:val="22"/>
        </w:rPr>
        <w:t xml:space="preserve"> verbessert werden.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Bei dem </w:t>
      </w:r>
      <w:r w:rsidR="001F362B">
        <w:rPr>
          <w:rFonts w:ascii="Arial" w:hAnsi="Arial"/>
          <w:sz w:val="22"/>
          <w:szCs w:val="22"/>
        </w:rPr>
        <w:t xml:space="preserve">geplanten </w:t>
      </w:r>
      <w:r w:rsidRPr="0051437D">
        <w:rPr>
          <w:rFonts w:ascii="Arial" w:hAnsi="Arial"/>
          <w:sz w:val="22"/>
          <w:szCs w:val="22"/>
        </w:rPr>
        <w:t xml:space="preserve">Vorhaben handelt es sich um eine Ausbaumaßnahme nach Nr. </w:t>
      </w:r>
      <w:r w:rsidR="001E2AED">
        <w:rPr>
          <w:rFonts w:ascii="Arial" w:hAnsi="Arial"/>
          <w:sz w:val="22"/>
          <w:szCs w:val="22"/>
        </w:rPr>
        <w:t>13.18.2</w:t>
      </w:r>
      <w:r w:rsidR="0015725E">
        <w:rPr>
          <w:rFonts w:ascii="Arial" w:hAnsi="Arial"/>
          <w:sz w:val="22"/>
          <w:szCs w:val="22"/>
        </w:rPr>
        <w:t xml:space="preserve"> </w:t>
      </w:r>
      <w:r w:rsidRPr="0051437D">
        <w:rPr>
          <w:rFonts w:ascii="Arial" w:hAnsi="Arial"/>
          <w:sz w:val="22"/>
          <w:szCs w:val="22"/>
        </w:rPr>
        <w:t xml:space="preserve">der Anlage 1 zum UVPG, für die eine </w:t>
      </w:r>
      <w:r w:rsidR="00EB351A">
        <w:rPr>
          <w:rFonts w:ascii="Arial" w:hAnsi="Arial"/>
          <w:sz w:val="22"/>
          <w:szCs w:val="22"/>
        </w:rPr>
        <w:t>standortbezogene</w:t>
      </w:r>
      <w:r w:rsidRPr="0051437D">
        <w:rPr>
          <w:rFonts w:ascii="Arial" w:hAnsi="Arial"/>
          <w:sz w:val="22"/>
          <w:szCs w:val="22"/>
        </w:rPr>
        <w:t xml:space="preserve"> Vorprüfung nach </w:t>
      </w:r>
      <w:r w:rsidR="001E2AED">
        <w:rPr>
          <w:rFonts w:ascii="Arial" w:hAnsi="Arial"/>
          <w:sz w:val="22"/>
          <w:szCs w:val="22"/>
        </w:rPr>
        <w:t xml:space="preserve">§ 7 Abs. 2 </w:t>
      </w:r>
      <w:r w:rsidRPr="0051437D">
        <w:rPr>
          <w:rFonts w:ascii="Arial" w:hAnsi="Arial"/>
          <w:sz w:val="22"/>
          <w:szCs w:val="22"/>
        </w:rPr>
        <w:t xml:space="preserve">UVPG vorgeschrieben ist. 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Im Zuge der Vorprüfung ist festzustellen, ob das Vorhaben unter Berücksichtigung </w:t>
      </w:r>
      <w:r w:rsidR="001F362B" w:rsidRPr="0051437D">
        <w:rPr>
          <w:rFonts w:ascii="Arial" w:hAnsi="Arial"/>
          <w:sz w:val="22"/>
          <w:szCs w:val="22"/>
        </w:rPr>
        <w:t xml:space="preserve">der </w:t>
      </w:r>
      <w:r w:rsidR="001F362B">
        <w:rPr>
          <w:rFonts w:ascii="Arial" w:hAnsi="Arial"/>
          <w:sz w:val="22"/>
          <w:szCs w:val="22"/>
        </w:rPr>
        <w:t xml:space="preserve">in </w:t>
      </w:r>
      <w:r w:rsidR="001F362B">
        <w:rPr>
          <w:rFonts w:ascii="Arial" w:hAnsi="Arial"/>
          <w:sz w:val="22"/>
          <w:szCs w:val="22"/>
        </w:rPr>
        <w:br/>
        <w:t>Anlage 3</w:t>
      </w:r>
      <w:r w:rsidRPr="0051437D">
        <w:rPr>
          <w:rFonts w:ascii="Arial" w:hAnsi="Arial"/>
          <w:sz w:val="22"/>
          <w:szCs w:val="22"/>
        </w:rPr>
        <w:t xml:space="preserve"> zum UVPG aufgeführten Schutzkriterien erhebliche nachteilige Umweltauswirkungen haben kann und deshalb die Verpflichtung zur Durchführung einer förmlichen Umwelt</w:t>
      </w:r>
      <w:r w:rsidR="001F362B">
        <w:rPr>
          <w:rFonts w:ascii="Arial" w:hAnsi="Arial"/>
          <w:sz w:val="22"/>
          <w:szCs w:val="22"/>
        </w:rPr>
        <w:t>-</w:t>
      </w:r>
      <w:proofErr w:type="spellStart"/>
      <w:r w:rsidRPr="0051437D">
        <w:rPr>
          <w:rFonts w:ascii="Arial" w:hAnsi="Arial"/>
          <w:sz w:val="22"/>
          <w:szCs w:val="22"/>
        </w:rPr>
        <w:t>verträglichkeitsprüfung</w:t>
      </w:r>
      <w:proofErr w:type="spellEnd"/>
      <w:r w:rsidR="00721340">
        <w:rPr>
          <w:rFonts w:ascii="Arial" w:hAnsi="Arial"/>
          <w:sz w:val="22"/>
          <w:szCs w:val="22"/>
        </w:rPr>
        <w:t xml:space="preserve"> (UVP)</w:t>
      </w:r>
      <w:r w:rsidRPr="0051437D">
        <w:rPr>
          <w:rFonts w:ascii="Arial" w:hAnsi="Arial"/>
          <w:sz w:val="22"/>
          <w:szCs w:val="22"/>
        </w:rPr>
        <w:t xml:space="preserve"> nach den Vorschriften des UVPG besteht.</w:t>
      </w:r>
    </w:p>
    <w:p w:rsidR="00315E76" w:rsidRDefault="00315E76">
      <w:pPr>
        <w:ind w:right="-284"/>
        <w:jc w:val="both"/>
        <w:rPr>
          <w:rFonts w:ascii="Arial" w:hAnsi="Arial"/>
          <w:sz w:val="22"/>
          <w:szCs w:val="22"/>
        </w:rPr>
      </w:pPr>
    </w:p>
    <w:p w:rsidR="00EB351A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Die </w:t>
      </w:r>
      <w:r w:rsidR="0033267D">
        <w:rPr>
          <w:rFonts w:ascii="Arial" w:hAnsi="Arial"/>
          <w:sz w:val="22"/>
          <w:szCs w:val="22"/>
        </w:rPr>
        <w:t>standortbezogene</w:t>
      </w:r>
      <w:r w:rsidRPr="0051437D">
        <w:rPr>
          <w:rFonts w:ascii="Arial" w:hAnsi="Arial"/>
          <w:sz w:val="22"/>
          <w:szCs w:val="22"/>
        </w:rPr>
        <w:t xml:space="preserve"> Vorprüfung </w:t>
      </w:r>
      <w:r w:rsidR="00EB351A">
        <w:rPr>
          <w:rFonts w:ascii="Arial" w:hAnsi="Arial"/>
          <w:sz w:val="22"/>
          <w:szCs w:val="22"/>
        </w:rPr>
        <w:t xml:space="preserve">wurde </w:t>
      </w:r>
      <w:r w:rsidR="001E2AED">
        <w:rPr>
          <w:rFonts w:ascii="Arial" w:hAnsi="Arial"/>
          <w:sz w:val="22"/>
          <w:szCs w:val="22"/>
        </w:rPr>
        <w:t>anhand der vorgelegten Unterlagen</w:t>
      </w:r>
      <w:r w:rsidR="0033267D">
        <w:rPr>
          <w:rFonts w:ascii="Arial" w:hAnsi="Arial"/>
          <w:sz w:val="22"/>
          <w:szCs w:val="22"/>
        </w:rPr>
        <w:t xml:space="preserve"> </w:t>
      </w:r>
      <w:r w:rsidR="001E2AED">
        <w:rPr>
          <w:rFonts w:ascii="Arial" w:hAnsi="Arial"/>
          <w:sz w:val="22"/>
          <w:szCs w:val="22"/>
        </w:rPr>
        <w:t>nach Anlage 2 zum UVPG</w:t>
      </w:r>
      <w:r w:rsidR="00EB351A">
        <w:rPr>
          <w:rFonts w:ascii="Arial" w:hAnsi="Arial"/>
          <w:sz w:val="22"/>
          <w:szCs w:val="22"/>
        </w:rPr>
        <w:t xml:space="preserve"> durchgeführt.</w:t>
      </w:r>
    </w:p>
    <w:p w:rsidR="007B54AD" w:rsidRDefault="007B54AD">
      <w:pPr>
        <w:ind w:right="-284"/>
        <w:jc w:val="both"/>
        <w:rPr>
          <w:rFonts w:ascii="Arial" w:hAnsi="Arial"/>
          <w:sz w:val="22"/>
          <w:szCs w:val="22"/>
        </w:rPr>
      </w:pPr>
    </w:p>
    <w:p w:rsidR="008C01F0" w:rsidRDefault="007B54AD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dem</w:t>
      </w:r>
      <w:r w:rsidR="008F56A8">
        <w:rPr>
          <w:rFonts w:ascii="Arial" w:hAnsi="Arial"/>
          <w:sz w:val="22"/>
          <w:szCs w:val="22"/>
        </w:rPr>
        <w:t xml:space="preserve"> Gewässer </w:t>
      </w:r>
      <w:r>
        <w:rPr>
          <w:rFonts w:ascii="Arial" w:hAnsi="Arial"/>
          <w:sz w:val="22"/>
          <w:szCs w:val="22"/>
        </w:rPr>
        <w:t xml:space="preserve">handelt es sich </w:t>
      </w:r>
      <w:r w:rsidR="008F56A8">
        <w:rPr>
          <w:rFonts w:ascii="Arial" w:hAnsi="Arial"/>
          <w:sz w:val="22"/>
          <w:szCs w:val="22"/>
        </w:rPr>
        <w:t xml:space="preserve">derzeit </w:t>
      </w:r>
      <w:r>
        <w:rPr>
          <w:rFonts w:ascii="Arial" w:hAnsi="Arial"/>
          <w:sz w:val="22"/>
          <w:szCs w:val="22"/>
        </w:rPr>
        <w:t>um einen</w:t>
      </w:r>
      <w:r w:rsidR="008F56A8">
        <w:rPr>
          <w:rFonts w:ascii="Arial" w:hAnsi="Arial"/>
          <w:sz w:val="22"/>
          <w:szCs w:val="22"/>
        </w:rPr>
        <w:t xml:space="preserve"> beg</w:t>
      </w:r>
      <w:r>
        <w:rPr>
          <w:rFonts w:ascii="Arial" w:hAnsi="Arial"/>
          <w:sz w:val="22"/>
          <w:szCs w:val="22"/>
        </w:rPr>
        <w:t>radigten, naturfernen Bachlauf</w:t>
      </w:r>
      <w:r w:rsidR="002728D7">
        <w:rPr>
          <w:rFonts w:ascii="Arial" w:hAnsi="Arial"/>
          <w:sz w:val="22"/>
          <w:szCs w:val="22"/>
        </w:rPr>
        <w:t xml:space="preserve">. Auf dem Gelände befand sich bis in die frühen 2000er Jahre das Deggendorfer Freibad. </w:t>
      </w:r>
      <w:r w:rsidR="008F56A8">
        <w:rPr>
          <w:rFonts w:ascii="Arial" w:hAnsi="Arial"/>
          <w:sz w:val="22"/>
          <w:szCs w:val="22"/>
        </w:rPr>
        <w:t>Wertvolle Biotopstrukturen im Bereich der Maßnahmenfläche sind nicht vorhanden.</w:t>
      </w:r>
      <w:r>
        <w:rPr>
          <w:rFonts w:ascii="Arial" w:hAnsi="Arial"/>
          <w:sz w:val="22"/>
          <w:szCs w:val="22"/>
        </w:rPr>
        <w:t xml:space="preserve"> </w:t>
      </w:r>
      <w:r w:rsidR="002728D7">
        <w:rPr>
          <w:rFonts w:ascii="Arial" w:hAnsi="Arial"/>
          <w:sz w:val="22"/>
          <w:szCs w:val="22"/>
        </w:rPr>
        <w:t>Im Zuge der</w:t>
      </w:r>
      <w:r>
        <w:rPr>
          <w:rFonts w:ascii="Arial" w:hAnsi="Arial"/>
          <w:sz w:val="22"/>
          <w:szCs w:val="22"/>
        </w:rPr>
        <w:t xml:space="preserve"> Maßnahme </w:t>
      </w:r>
      <w:r w:rsidR="002728D7">
        <w:rPr>
          <w:rFonts w:ascii="Arial" w:hAnsi="Arial"/>
          <w:sz w:val="22"/>
          <w:szCs w:val="22"/>
        </w:rPr>
        <w:t>werden ca. 1500 m³ Material entnommen, so dass bei extremen Hochwässern zusätzlicher Retentionsraum zur Verfügung steht. Es werden 4 Buchten modelliert, die bis auf die jetzige Bachsohle abgegraben werden</w:t>
      </w:r>
      <w:r w:rsidR="008C01F0">
        <w:rPr>
          <w:rFonts w:ascii="Arial" w:hAnsi="Arial"/>
          <w:sz w:val="22"/>
          <w:szCs w:val="22"/>
        </w:rPr>
        <w:t xml:space="preserve">. So wird insbesondere bei Niedrigwasser eine Wassertiefe von 20 cm gewährleistet, die eine dauerhafte Fischwanderung ermöglicht. Das anfallende Material wird nach einer Lagerung von 3-4 Tagen abtransportiert. </w:t>
      </w:r>
    </w:p>
    <w:p w:rsidR="007B54AD" w:rsidRDefault="008C01F0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nährstoffreiche Standort wird</w:t>
      </w:r>
      <w:r w:rsidR="002728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ausgemagert, so dass sich ein natürlicher Auenstandort entwickeln kann. Die Entwicklung zum Weichholzauwald wird durch Initialpflanzungen gefördert.</w:t>
      </w:r>
    </w:p>
    <w:p w:rsidR="007B54AD" w:rsidRDefault="008C01F0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Pflegemaßnahmen sowie ein Monitoring sind vorgesehen.</w:t>
      </w:r>
    </w:p>
    <w:p w:rsidR="008C01F0" w:rsidRDefault="008C01F0">
      <w:pPr>
        <w:ind w:right="-284"/>
        <w:jc w:val="both"/>
        <w:rPr>
          <w:rFonts w:ascii="Arial" w:hAnsi="Arial"/>
          <w:sz w:val="22"/>
          <w:szCs w:val="22"/>
        </w:rPr>
      </w:pPr>
    </w:p>
    <w:p w:rsidR="007B54AD" w:rsidRDefault="007B54AD" w:rsidP="007B54AD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 betrachten sind in Stufe 1 der Vorprüfung besondere örtliche Gegebenheiten:</w:t>
      </w:r>
    </w:p>
    <w:p w:rsidR="007B54AD" w:rsidRDefault="007B54AD">
      <w:pPr>
        <w:ind w:right="-284"/>
        <w:jc w:val="both"/>
        <w:rPr>
          <w:rFonts w:ascii="Arial" w:hAnsi="Arial"/>
          <w:sz w:val="22"/>
          <w:szCs w:val="22"/>
        </w:rPr>
      </w:pPr>
    </w:p>
    <w:p w:rsidR="008F56A8" w:rsidRDefault="008F56A8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Besonderes schutzwürdige Gebiete, wie Natura 2000-Gebiete, Naturschutzgebiete, Nationalparke, Landschaftsschutzgebiete, Naturdenkmäler, geschützte Landschaftsbestandteile, gesetzlich geschützte Biotope, Wasserschutzgebiete, Überschwemmungsgebiete</w:t>
      </w:r>
      <w:r w:rsidR="007B54AD">
        <w:rPr>
          <w:rFonts w:ascii="Arial" w:hAnsi="Arial"/>
          <w:sz w:val="22"/>
          <w:szCs w:val="22"/>
        </w:rPr>
        <w:t xml:space="preserve"> sind nicht vorhanden. Es handelt sich auch nicht um ein Gebiet, in dem bereits festgelegte Umweltqualitätsnormen überschritten sind, eine hohe Bevölkerungsdichte ist nicht gegeben. Denkmäler, etc. sind nicht relevant.</w:t>
      </w:r>
    </w:p>
    <w:p w:rsidR="007B54AD" w:rsidRDefault="007B54AD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Mögliche Auswirkungen auf die aufgeführten Schutzgüter sind darüber hinaus nicht erkennbar.</w:t>
      </w:r>
    </w:p>
    <w:p w:rsidR="007B54AD" w:rsidRDefault="007B54AD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Default="00721340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Vorprüfung </w:t>
      </w:r>
      <w:r w:rsidR="0033267D" w:rsidRPr="0051437D">
        <w:rPr>
          <w:rFonts w:ascii="Arial" w:hAnsi="Arial"/>
          <w:sz w:val="22"/>
          <w:szCs w:val="22"/>
        </w:rPr>
        <w:t>hat</w:t>
      </w:r>
      <w:r w:rsidR="0033267D">
        <w:rPr>
          <w:rFonts w:ascii="Arial" w:hAnsi="Arial"/>
          <w:sz w:val="22"/>
          <w:szCs w:val="22"/>
        </w:rPr>
        <w:t xml:space="preserve"> ergeben</w:t>
      </w:r>
      <w:r w:rsidR="00315E76" w:rsidRPr="0051437D">
        <w:rPr>
          <w:rFonts w:ascii="Arial" w:hAnsi="Arial"/>
          <w:sz w:val="22"/>
          <w:szCs w:val="22"/>
        </w:rPr>
        <w:t xml:space="preserve">, dass </w:t>
      </w:r>
      <w:r w:rsidR="0033267D">
        <w:rPr>
          <w:rFonts w:ascii="Arial" w:hAnsi="Arial"/>
          <w:sz w:val="22"/>
          <w:szCs w:val="22"/>
        </w:rPr>
        <w:t>keine UVP-Pflicht besteht (§ 7 Abs. 2 Satz 4 UVPG)</w:t>
      </w:r>
    </w:p>
    <w:p w:rsidR="001F362B" w:rsidRDefault="001F362B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1F362B">
      <w:pPr>
        <w:ind w:righ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</w:t>
      </w:r>
      <w:r w:rsidR="00315E76" w:rsidRPr="0051437D">
        <w:rPr>
          <w:rFonts w:ascii="Arial" w:hAnsi="Arial"/>
          <w:sz w:val="22"/>
          <w:szCs w:val="22"/>
        </w:rPr>
        <w:t xml:space="preserve"> Feststellung geben wir hiermit gemäß § </w:t>
      </w:r>
      <w:r>
        <w:rPr>
          <w:rFonts w:ascii="Arial" w:hAnsi="Arial"/>
          <w:sz w:val="22"/>
          <w:szCs w:val="22"/>
        </w:rPr>
        <w:t>5 Abs. 2 Satz 1</w:t>
      </w:r>
      <w:r w:rsidR="00315E76" w:rsidRPr="0051437D">
        <w:rPr>
          <w:rFonts w:ascii="Arial" w:hAnsi="Arial"/>
          <w:sz w:val="22"/>
          <w:szCs w:val="22"/>
        </w:rPr>
        <w:t xml:space="preserve"> UVPG bekannt.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Sie ist gemäß § </w:t>
      </w:r>
      <w:r w:rsidR="001F362B">
        <w:rPr>
          <w:rFonts w:ascii="Arial" w:hAnsi="Arial"/>
          <w:sz w:val="22"/>
          <w:szCs w:val="22"/>
        </w:rPr>
        <w:t>5 Abs. 3</w:t>
      </w:r>
      <w:r w:rsidRPr="0051437D">
        <w:rPr>
          <w:rFonts w:ascii="Arial" w:hAnsi="Arial"/>
          <w:sz w:val="22"/>
          <w:szCs w:val="22"/>
        </w:rPr>
        <w:t xml:space="preserve"> UVPG nicht selbständig anfechtbar.</w:t>
      </w:r>
    </w:p>
    <w:p w:rsidR="00315E76" w:rsidRPr="0051437D" w:rsidRDefault="00315E76">
      <w:pPr>
        <w:ind w:right="-284"/>
        <w:jc w:val="both"/>
        <w:rPr>
          <w:rFonts w:ascii="Arial" w:hAnsi="Arial"/>
          <w:sz w:val="22"/>
          <w:szCs w:val="22"/>
        </w:rPr>
      </w:pPr>
    </w:p>
    <w:p w:rsidR="00315E76" w:rsidRPr="0051437D" w:rsidRDefault="00315E76" w:rsidP="0033267D">
      <w:pPr>
        <w:ind w:right="-284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Nähere Informationen können beim Landratsamt Deggendorf</w:t>
      </w:r>
      <w:r w:rsidR="0051437D" w:rsidRPr="0051437D">
        <w:rPr>
          <w:rFonts w:ascii="Arial" w:hAnsi="Arial"/>
          <w:sz w:val="22"/>
          <w:szCs w:val="22"/>
        </w:rPr>
        <w:t xml:space="preserve">, Sachgebiet 41, </w:t>
      </w:r>
      <w:r w:rsidR="005F1651">
        <w:rPr>
          <w:rFonts w:ascii="Arial" w:hAnsi="Arial"/>
          <w:sz w:val="22"/>
          <w:szCs w:val="22"/>
        </w:rPr>
        <w:t xml:space="preserve">–Wasserrecht, </w:t>
      </w:r>
      <w:r w:rsidR="00AB13A1">
        <w:rPr>
          <w:rFonts w:ascii="Arial" w:hAnsi="Arial"/>
          <w:sz w:val="22"/>
          <w:szCs w:val="22"/>
        </w:rPr>
        <w:t>Naturschutz,</w:t>
      </w:r>
      <w:r w:rsidR="005F1651">
        <w:rPr>
          <w:rFonts w:ascii="Arial" w:hAnsi="Arial"/>
          <w:sz w:val="22"/>
          <w:szCs w:val="22"/>
        </w:rPr>
        <w:t xml:space="preserve"> Bodenschutz</w:t>
      </w:r>
      <w:r w:rsidRPr="0051437D">
        <w:rPr>
          <w:rFonts w:ascii="Arial" w:hAnsi="Arial"/>
          <w:sz w:val="22"/>
          <w:szCs w:val="22"/>
        </w:rPr>
        <w:t>-, Herrenstraße 18, 9446</w:t>
      </w:r>
      <w:r w:rsidR="005F1651">
        <w:rPr>
          <w:rFonts w:ascii="Arial" w:hAnsi="Arial"/>
          <w:sz w:val="22"/>
          <w:szCs w:val="22"/>
        </w:rPr>
        <w:t>9 Deggendorf, Tel. 0991/3100-</w:t>
      </w:r>
      <w:r w:rsidR="0033267D">
        <w:rPr>
          <w:rFonts w:ascii="Arial" w:hAnsi="Arial"/>
          <w:sz w:val="22"/>
          <w:szCs w:val="22"/>
        </w:rPr>
        <w:t>238, e</w:t>
      </w:r>
      <w:r w:rsidR="0051437D" w:rsidRPr="0051437D">
        <w:rPr>
          <w:rFonts w:ascii="Arial" w:hAnsi="Arial"/>
          <w:sz w:val="22"/>
          <w:szCs w:val="22"/>
        </w:rPr>
        <w:t>ingeholt werden.</w:t>
      </w:r>
      <w:r w:rsidR="00721340">
        <w:rPr>
          <w:rFonts w:ascii="Arial" w:hAnsi="Arial"/>
          <w:sz w:val="22"/>
          <w:szCs w:val="22"/>
        </w:rPr>
        <w:t xml:space="preserve"> Die Unterlagen zur Vorprüfung können eingesehen werden.</w:t>
      </w:r>
    </w:p>
    <w:p w:rsidR="003E16E2" w:rsidRPr="0051437D" w:rsidRDefault="003E16E2">
      <w:pPr>
        <w:ind w:right="-284"/>
        <w:jc w:val="both"/>
        <w:rPr>
          <w:rFonts w:ascii="Arial" w:hAnsi="Arial"/>
          <w:sz w:val="22"/>
          <w:szCs w:val="22"/>
        </w:rPr>
      </w:pPr>
    </w:p>
    <w:p w:rsidR="0051437D" w:rsidRPr="0051437D" w:rsidRDefault="0051437D">
      <w:pPr>
        <w:ind w:right="-284"/>
        <w:jc w:val="both"/>
        <w:rPr>
          <w:rFonts w:ascii="Arial" w:hAnsi="Arial"/>
          <w:sz w:val="22"/>
          <w:szCs w:val="22"/>
        </w:rPr>
      </w:pPr>
    </w:p>
    <w:p w:rsidR="003E16E2" w:rsidRPr="0051437D" w:rsidRDefault="0051437D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De</w:t>
      </w:r>
      <w:r w:rsidR="003E16E2" w:rsidRPr="0051437D">
        <w:rPr>
          <w:rFonts w:ascii="Arial" w:hAnsi="Arial"/>
          <w:sz w:val="22"/>
          <w:szCs w:val="22"/>
        </w:rPr>
        <w:t xml:space="preserve">ggendorf, </w:t>
      </w:r>
      <w:r w:rsidR="008C01F0">
        <w:rPr>
          <w:rFonts w:ascii="Arial" w:hAnsi="Arial"/>
          <w:sz w:val="22"/>
          <w:szCs w:val="22"/>
        </w:rPr>
        <w:t>30.03.2023</w:t>
      </w:r>
    </w:p>
    <w:p w:rsidR="003E16E2" w:rsidRPr="0051437D" w:rsidRDefault="003E16E2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>Landratsamt Deggendorf</w:t>
      </w:r>
    </w:p>
    <w:p w:rsidR="003E16E2" w:rsidRPr="0051437D" w:rsidRDefault="003E16E2">
      <w:pPr>
        <w:ind w:right="1113"/>
        <w:jc w:val="both"/>
        <w:rPr>
          <w:rFonts w:ascii="Arial" w:hAnsi="Arial"/>
          <w:sz w:val="22"/>
          <w:szCs w:val="22"/>
        </w:rPr>
      </w:pPr>
    </w:p>
    <w:p w:rsidR="00134808" w:rsidRDefault="00134808">
      <w:pPr>
        <w:ind w:right="1113"/>
        <w:jc w:val="both"/>
        <w:rPr>
          <w:rFonts w:ascii="Arial" w:hAnsi="Arial"/>
          <w:sz w:val="22"/>
          <w:szCs w:val="22"/>
        </w:rPr>
      </w:pPr>
    </w:p>
    <w:p w:rsidR="00AF5C6E" w:rsidRPr="0051437D" w:rsidRDefault="00AF5C6E">
      <w:pPr>
        <w:ind w:right="1113"/>
        <w:jc w:val="both"/>
        <w:rPr>
          <w:rFonts w:ascii="Arial" w:hAnsi="Arial"/>
          <w:sz w:val="22"/>
          <w:szCs w:val="22"/>
        </w:rPr>
      </w:pPr>
    </w:p>
    <w:p w:rsidR="0051437D" w:rsidRPr="0051437D" w:rsidRDefault="0051437D">
      <w:pPr>
        <w:ind w:right="1113"/>
        <w:jc w:val="both"/>
        <w:rPr>
          <w:rFonts w:ascii="Arial" w:hAnsi="Arial"/>
          <w:sz w:val="22"/>
          <w:szCs w:val="22"/>
        </w:rPr>
      </w:pPr>
      <w:r w:rsidRPr="0051437D">
        <w:rPr>
          <w:rFonts w:ascii="Arial" w:hAnsi="Arial"/>
          <w:sz w:val="22"/>
          <w:szCs w:val="22"/>
        </w:rPr>
        <w:t xml:space="preserve">B i s c h o f </w:t>
      </w:r>
      <w:proofErr w:type="spellStart"/>
      <w:r w:rsidRPr="0051437D">
        <w:rPr>
          <w:rFonts w:ascii="Arial" w:hAnsi="Arial"/>
          <w:sz w:val="22"/>
          <w:szCs w:val="22"/>
        </w:rPr>
        <w:t>f</w:t>
      </w:r>
      <w:proofErr w:type="spellEnd"/>
    </w:p>
    <w:p w:rsidR="0051437D" w:rsidRPr="0051437D" w:rsidRDefault="008C01F0">
      <w:pPr>
        <w:ind w:right="1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Regierungsdirektorin</w:t>
      </w:r>
      <w:bookmarkStart w:id="0" w:name="_GoBack"/>
      <w:bookmarkEnd w:id="0"/>
    </w:p>
    <w:sectPr w:rsidR="0051437D" w:rsidRPr="005143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0"/>
    <w:rsid w:val="000200C2"/>
    <w:rsid w:val="000B7C06"/>
    <w:rsid w:val="00134808"/>
    <w:rsid w:val="0015725E"/>
    <w:rsid w:val="001A219E"/>
    <w:rsid w:val="001E2AED"/>
    <w:rsid w:val="001F362B"/>
    <w:rsid w:val="00223074"/>
    <w:rsid w:val="002728D7"/>
    <w:rsid w:val="002D4157"/>
    <w:rsid w:val="00315E76"/>
    <w:rsid w:val="0033267D"/>
    <w:rsid w:val="003E16E2"/>
    <w:rsid w:val="00482354"/>
    <w:rsid w:val="0051437D"/>
    <w:rsid w:val="005F1651"/>
    <w:rsid w:val="006160B2"/>
    <w:rsid w:val="00626A85"/>
    <w:rsid w:val="00637427"/>
    <w:rsid w:val="006409A6"/>
    <w:rsid w:val="00656F53"/>
    <w:rsid w:val="00721340"/>
    <w:rsid w:val="00744410"/>
    <w:rsid w:val="007B54AD"/>
    <w:rsid w:val="007D0247"/>
    <w:rsid w:val="007E07F1"/>
    <w:rsid w:val="007E67F0"/>
    <w:rsid w:val="008C01F0"/>
    <w:rsid w:val="008D27E6"/>
    <w:rsid w:val="008F56A8"/>
    <w:rsid w:val="00A047F6"/>
    <w:rsid w:val="00A06640"/>
    <w:rsid w:val="00AB13A1"/>
    <w:rsid w:val="00AF5C6E"/>
    <w:rsid w:val="00EB351A"/>
    <w:rsid w:val="00F205E5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4895"/>
  <w15:chartTrackingRefBased/>
  <w15:docId w15:val="{F960BCDF-4810-4C49-87E8-038AD43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jc w:val="center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ind w:right="282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u w:val="single"/>
    </w:rPr>
  </w:style>
  <w:style w:type="paragraph" w:styleId="Sprechblasentext">
    <w:name w:val="Balloon Text"/>
    <w:basedOn w:val="Standard"/>
    <w:semiHidden/>
    <w:rsid w:val="0013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\F&#246;rmliche%20Verfahren\Bekanntmachung%20UVP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4C3-3314-4500-9DD0-76AB551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UVPG.dot</Template>
  <TotalTime>0</TotalTime>
  <Pages>2</Pages>
  <Words>445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K A N N T M A C H U N G</vt:lpstr>
    </vt:vector>
  </TitlesOfParts>
  <Company>LRA DEGGENDORF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K A N N T M A C H U N G</dc:title>
  <dc:subject/>
  <dc:creator>Sg41-ReichmannM</dc:creator>
  <cp:keywords/>
  <cp:lastModifiedBy>SGL SG41 Bauer Ulrike</cp:lastModifiedBy>
  <cp:revision>3</cp:revision>
  <cp:lastPrinted>2012-08-22T06:54:00Z</cp:lastPrinted>
  <dcterms:created xsi:type="dcterms:W3CDTF">2023-03-30T06:30:00Z</dcterms:created>
  <dcterms:modified xsi:type="dcterms:W3CDTF">2023-03-30T06:47:00Z</dcterms:modified>
</cp:coreProperties>
</file>