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D9" w:rsidRPr="001A0691" w:rsidRDefault="00C11371">
      <w:pPr>
        <w:rPr>
          <w:sz w:val="28"/>
          <w:szCs w:val="28"/>
        </w:rPr>
      </w:pPr>
      <w:r w:rsidRPr="001A0691">
        <w:rPr>
          <w:b/>
          <w:sz w:val="28"/>
          <w:szCs w:val="28"/>
        </w:rPr>
        <w:t xml:space="preserve">Protokoll zur </w:t>
      </w:r>
      <w:r w:rsidR="00AB3597" w:rsidRPr="001A0691">
        <w:rPr>
          <w:b/>
          <w:sz w:val="28"/>
          <w:szCs w:val="28"/>
        </w:rPr>
        <w:t>Allgemeine</w:t>
      </w:r>
      <w:r w:rsidRPr="001A0691">
        <w:rPr>
          <w:b/>
          <w:sz w:val="28"/>
          <w:szCs w:val="28"/>
        </w:rPr>
        <w:t>n</w:t>
      </w:r>
      <w:r w:rsidR="00AB3597" w:rsidRPr="001A0691">
        <w:rPr>
          <w:b/>
          <w:sz w:val="28"/>
          <w:szCs w:val="28"/>
        </w:rPr>
        <w:t xml:space="preserve"> Vorprüfung des Einzelfalls</w:t>
      </w:r>
      <w:r w:rsidR="001A0691" w:rsidRPr="001A0691">
        <w:rPr>
          <w:b/>
          <w:sz w:val="28"/>
          <w:szCs w:val="28"/>
        </w:rPr>
        <w:t xml:space="preserve"> nach UVPG</w:t>
      </w:r>
    </w:p>
    <w:p w:rsidR="001A0691" w:rsidRPr="001A0691" w:rsidRDefault="001A0691">
      <w:pPr>
        <w:rPr>
          <w:sz w:val="24"/>
          <w:szCs w:val="24"/>
        </w:rPr>
      </w:pPr>
      <w:r w:rsidRPr="001A0691">
        <w:rPr>
          <w:sz w:val="24"/>
          <w:szCs w:val="24"/>
        </w:rPr>
        <w:t>zur Verlegung von Infrastruktur in den Nordwesten des Flugplatzes Kitzingen</w:t>
      </w:r>
    </w:p>
    <w:p w:rsidR="004B6C15" w:rsidRDefault="004B6C15" w:rsidP="00AA45D9">
      <w:pPr>
        <w:pBdr>
          <w:bottom w:val="single" w:sz="4" w:space="1" w:color="auto"/>
        </w:pBdr>
      </w:pPr>
    </w:p>
    <w:p w:rsidR="00AB3597" w:rsidRDefault="00AB3597"/>
    <w:p w:rsidR="001A0691" w:rsidRDefault="001A0691"/>
    <w:p w:rsidR="00184871" w:rsidRDefault="00AB3597" w:rsidP="007A708C">
      <w:pPr>
        <w:jc w:val="both"/>
      </w:pPr>
      <w:r>
        <w:t>Die Regierung von Mittelfranken –Luftamt Nordbayern- hat vo</w:t>
      </w:r>
      <w:r w:rsidR="002A678F">
        <w:t>m</w:t>
      </w:r>
      <w:r>
        <w:t xml:space="preserve"> </w:t>
      </w:r>
      <w:r w:rsidR="009E6313">
        <w:t>Betreiber des Sonderlandplatzes Kitzingen einen Antrag auf Neustrukturierung der Infrastruktur erhalten. Der Antrag umfasst den Wiederaufbau eines historischen Hangars, den Neubau eines Towers und einer Betankungsanlage für Luftfahrzeuge sowie die Herstellung von Abstellflächen für Luft- und Kraftfahrzeuge</w:t>
      </w:r>
      <w:r w:rsidR="001A0691">
        <w:t>, angesiedelt in einem gemeinsamen überschaubaren Areal im Nordwesten des bestehenden Flugplatzes.</w:t>
      </w:r>
      <w:r w:rsidR="009E6313">
        <w:t xml:space="preserve"> </w:t>
      </w:r>
      <w:r w:rsidR="001A0691">
        <w:t>Vorbereitend für die vorliegende behördliche</w:t>
      </w:r>
      <w:r w:rsidR="00F97813">
        <w:t xml:space="preserve"> Ent</w:t>
      </w:r>
      <w:r w:rsidR="001A0691">
        <w:t>-</w:t>
      </w:r>
      <w:r w:rsidR="00F97813">
        <w:t xml:space="preserve">scheidung wurden u.a. folgende fachlichen </w:t>
      </w:r>
      <w:r w:rsidR="001A0691">
        <w:t>Ausarbeitungen</w:t>
      </w:r>
      <w:r w:rsidR="00F97813">
        <w:t xml:space="preserve"> der Ökologischen Arbeits</w:t>
      </w:r>
      <w:r w:rsidR="001A0691">
        <w:t>-</w:t>
      </w:r>
      <w:r w:rsidR="00F97813">
        <w:t>gemeinschaft Würzburg ÖAW vorgelegt:</w:t>
      </w:r>
    </w:p>
    <w:p w:rsidR="00F97813" w:rsidRDefault="00F97813" w:rsidP="00696744">
      <w:pPr>
        <w:pStyle w:val="Listenabsatz"/>
        <w:numPr>
          <w:ilvl w:val="0"/>
          <w:numId w:val="12"/>
        </w:numPr>
        <w:jc w:val="both"/>
      </w:pPr>
      <w:r>
        <w:t>Naturschutzfachliche Angaben zur Speziellen artenschutzrechtlichen Prüfung (SaP)</w:t>
      </w:r>
    </w:p>
    <w:p w:rsidR="00F97813" w:rsidRDefault="00F97813" w:rsidP="00696744">
      <w:pPr>
        <w:pStyle w:val="Listenabsatz"/>
        <w:numPr>
          <w:ilvl w:val="0"/>
          <w:numId w:val="12"/>
        </w:numPr>
        <w:jc w:val="both"/>
      </w:pPr>
      <w:r>
        <w:t>Natura 2000 Vorabschätzung</w:t>
      </w:r>
    </w:p>
    <w:p w:rsidR="00F97813" w:rsidRDefault="008175B4" w:rsidP="00696744">
      <w:pPr>
        <w:pStyle w:val="Listenabsatz"/>
        <w:numPr>
          <w:ilvl w:val="0"/>
          <w:numId w:val="12"/>
        </w:numPr>
        <w:jc w:val="both"/>
      </w:pPr>
      <w:r>
        <w:t>Eingriffs-Ausgleichs-Bil</w:t>
      </w:r>
      <w:r w:rsidR="00F97813">
        <w:t>anzierung und Maßnahmenliste</w:t>
      </w:r>
    </w:p>
    <w:p w:rsidR="00F97813" w:rsidRDefault="00F97813" w:rsidP="007A708C">
      <w:pPr>
        <w:jc w:val="both"/>
      </w:pPr>
    </w:p>
    <w:p w:rsidR="009C0267" w:rsidRDefault="002A678F" w:rsidP="002A678F">
      <w:pPr>
        <w:jc w:val="both"/>
      </w:pPr>
      <w:r w:rsidRPr="002A678F">
        <w:t xml:space="preserve">Beim Vorhaben handelt es sich um </w:t>
      </w:r>
      <w:r w:rsidR="004A671B">
        <w:t>die Änderung</w:t>
      </w:r>
      <w:r w:rsidRPr="002A678F">
        <w:t xml:space="preserve"> eines Flugplatzes im Sinne der Begriffs</w:t>
      </w:r>
      <w:r w:rsidR="00A92B34">
        <w:t>-</w:t>
      </w:r>
      <w:r w:rsidRPr="002A678F">
        <w:t>bestimmungen des Abkommens von Chicago von 1944 zur Errichtung der Internationalen Zivilluftfahrt-Organisation (Anhang 14</w:t>
      </w:r>
      <w:r w:rsidR="004A671B">
        <w:t>).</w:t>
      </w:r>
      <w:r>
        <w:t xml:space="preserve"> </w:t>
      </w:r>
      <w:r w:rsidR="0096001C">
        <w:t>Diese Äderung ist luftrechtlich zu genehmigen.</w:t>
      </w:r>
    </w:p>
    <w:p w:rsidR="009C0267" w:rsidRDefault="009C0267" w:rsidP="007A708C">
      <w:pPr>
        <w:jc w:val="both"/>
      </w:pPr>
    </w:p>
    <w:p w:rsidR="00AA45D9" w:rsidRDefault="00AA45D9" w:rsidP="007A708C">
      <w:pPr>
        <w:jc w:val="both"/>
      </w:pPr>
    </w:p>
    <w:p w:rsidR="009C0267" w:rsidRPr="00AA45D9" w:rsidRDefault="009C0267" w:rsidP="007A708C">
      <w:pPr>
        <w:jc w:val="both"/>
        <w:rPr>
          <w:b/>
        </w:rPr>
      </w:pPr>
      <w:r w:rsidRPr="00AA45D9">
        <w:rPr>
          <w:b/>
        </w:rPr>
        <w:t>Rechtsgrundlage für die Allgemeine Vorprüfung:</w:t>
      </w:r>
    </w:p>
    <w:p w:rsidR="00AA45D9" w:rsidRDefault="00AA45D9" w:rsidP="007A708C">
      <w:pPr>
        <w:jc w:val="both"/>
      </w:pPr>
    </w:p>
    <w:p w:rsidR="009C0267" w:rsidRDefault="00405D34" w:rsidP="007A708C">
      <w:pPr>
        <w:jc w:val="both"/>
      </w:pPr>
      <w:r>
        <w:t xml:space="preserve">§§ 5, </w:t>
      </w:r>
      <w:r w:rsidR="00004CC8">
        <w:t>9</w:t>
      </w:r>
      <w:r w:rsidR="002D6FA5">
        <w:t>, 7</w:t>
      </w:r>
      <w:r>
        <w:t xml:space="preserve"> UVPG </w:t>
      </w:r>
      <w:r w:rsidR="009C0267">
        <w:t>i.V.m. Nr</w:t>
      </w:r>
      <w:r w:rsidR="00CF447A">
        <w:t>. 14.12.2 der Anlage 1 zum UVPG.</w:t>
      </w:r>
    </w:p>
    <w:p w:rsidR="009C0267" w:rsidRDefault="009C0267" w:rsidP="007A708C">
      <w:pPr>
        <w:jc w:val="both"/>
      </w:pPr>
      <w:r>
        <w:t xml:space="preserve">Das Vorhaben </w:t>
      </w:r>
      <w:r w:rsidR="00004CC8">
        <w:t xml:space="preserve">ändert einen Flugplatz mit </w:t>
      </w:r>
      <w:r>
        <w:t>eine</w:t>
      </w:r>
      <w:r w:rsidR="00004CC8">
        <w:t>r</w:t>
      </w:r>
      <w:r>
        <w:t xml:space="preserve"> Start- und Landebahngrundl</w:t>
      </w:r>
      <w:r w:rsidR="00004CC8">
        <w:t>änge von weniger als 1.500 m</w:t>
      </w:r>
      <w:r>
        <w:t>.</w:t>
      </w:r>
    </w:p>
    <w:p w:rsidR="009C0267" w:rsidRDefault="009C0267" w:rsidP="007A708C">
      <w:pPr>
        <w:jc w:val="both"/>
      </w:pPr>
      <w:r>
        <w:t>In der diesbezüglichen Spalt</w:t>
      </w:r>
      <w:r w:rsidR="00AB3DE8">
        <w:t>e</w:t>
      </w:r>
      <w:r>
        <w:t xml:space="preserve"> 2 der Nr. 14.12.2 der Anlage 1 </w:t>
      </w:r>
      <w:r w:rsidR="001308D8">
        <w:t>zum UVPG weist der Buchstabe „A“ das Vorhaben einer Allgemeinen Vorprüfung des Einzelfalls zu.</w:t>
      </w:r>
    </w:p>
    <w:p w:rsidR="00C11371" w:rsidRDefault="00C11371"/>
    <w:p w:rsidR="00AA45D9" w:rsidRDefault="00AA45D9"/>
    <w:p w:rsidR="00C11371" w:rsidRPr="00AA45D9" w:rsidRDefault="009C0267">
      <w:pPr>
        <w:rPr>
          <w:b/>
        </w:rPr>
      </w:pPr>
      <w:r w:rsidRPr="00AA45D9">
        <w:rPr>
          <w:b/>
        </w:rPr>
        <w:t>Allgemeine Vorprüfung</w:t>
      </w:r>
      <w:r w:rsidR="002B6E93" w:rsidRPr="00AA45D9">
        <w:rPr>
          <w:b/>
        </w:rPr>
        <w:t>:</w:t>
      </w:r>
    </w:p>
    <w:p w:rsidR="00AA45D9" w:rsidRDefault="00AA45D9"/>
    <w:p w:rsidR="002B6E93" w:rsidRDefault="002B6E93" w:rsidP="002B6E93">
      <w:pPr>
        <w:jc w:val="both"/>
      </w:pPr>
      <w:r>
        <w:t>Die Erheblichkeit von nachteiligen Umweltauswirkungen des Vorhabens unter Berück</w:t>
      </w:r>
      <w:r w:rsidR="00F97DB0">
        <w:t>-</w:t>
      </w:r>
      <w:r>
        <w:t xml:space="preserve">sichtigung der Kriterien aus Anlage </w:t>
      </w:r>
      <w:r w:rsidR="00CF447A">
        <w:t>3</w:t>
      </w:r>
      <w:r>
        <w:t xml:space="preserve"> zum UVPG ist summarisch zu prüfen:</w:t>
      </w:r>
    </w:p>
    <w:p w:rsidR="002B6E93" w:rsidRDefault="002B6E93" w:rsidP="002B6E93">
      <w:pPr>
        <w:jc w:val="both"/>
      </w:pPr>
    </w:p>
    <w:p w:rsidR="002B6E93" w:rsidRPr="00AA45D9" w:rsidRDefault="002B6E93" w:rsidP="002B6E93">
      <w:pPr>
        <w:jc w:val="both"/>
        <w:rPr>
          <w:b/>
        </w:rPr>
      </w:pPr>
      <w:r w:rsidRPr="00AA45D9">
        <w:rPr>
          <w:b/>
        </w:rPr>
        <w:t xml:space="preserve">Definition: </w:t>
      </w:r>
    </w:p>
    <w:p w:rsidR="00AA45D9" w:rsidRDefault="00AA45D9" w:rsidP="002B6E93">
      <w:pPr>
        <w:jc w:val="both"/>
      </w:pPr>
    </w:p>
    <w:p w:rsidR="002B6E93" w:rsidRDefault="002B6E93" w:rsidP="002B6E93">
      <w:pPr>
        <w:jc w:val="both"/>
      </w:pPr>
      <w:r>
        <w:t>Als nachteilige Umweltauswirkungen sind alle negativen Veränderungen der menschlichen Gesundheit oder der physikalischen, chemischen oder biologischen Beschaffenheit einzelner Bestandteile der Umwelt oder der Umwelt insgesamt, die vom Vorhaben verursacht werden können, anzusehen.</w:t>
      </w:r>
    </w:p>
    <w:p w:rsidR="00AA45D9" w:rsidRDefault="00AA45D9" w:rsidP="002B6E93">
      <w:pPr>
        <w:jc w:val="both"/>
      </w:pPr>
    </w:p>
    <w:p w:rsidR="008175B4" w:rsidRDefault="008175B4" w:rsidP="002B6E93">
      <w:pPr>
        <w:jc w:val="both"/>
      </w:pPr>
    </w:p>
    <w:p w:rsidR="00CF447A" w:rsidRPr="008175B4" w:rsidRDefault="00CF447A" w:rsidP="002B6E93">
      <w:pPr>
        <w:jc w:val="both"/>
        <w:rPr>
          <w:b/>
        </w:rPr>
      </w:pPr>
      <w:r w:rsidRPr="008175B4">
        <w:rPr>
          <w:b/>
        </w:rPr>
        <w:t>Prüfung anhand des Kriterienkatalogs aus Anlage 3 zum UVPG:</w:t>
      </w:r>
    </w:p>
    <w:p w:rsidR="00CF447A" w:rsidRDefault="00CF447A" w:rsidP="002B6E93">
      <w:pPr>
        <w:jc w:val="both"/>
      </w:pPr>
    </w:p>
    <w:p w:rsidR="00CF447A" w:rsidRPr="00B85E1E" w:rsidRDefault="00CF447A" w:rsidP="009B0BB8">
      <w:pPr>
        <w:pStyle w:val="Listenabsatz"/>
        <w:numPr>
          <w:ilvl w:val="0"/>
          <w:numId w:val="10"/>
        </w:numPr>
        <w:jc w:val="both"/>
        <w:rPr>
          <w:b/>
        </w:rPr>
      </w:pPr>
      <w:r w:rsidRPr="00B85E1E">
        <w:rPr>
          <w:b/>
        </w:rPr>
        <w:t>Merkmale des Vorhabens</w:t>
      </w:r>
    </w:p>
    <w:p w:rsidR="00CF447A" w:rsidRDefault="00CF447A" w:rsidP="00CF447A">
      <w:pPr>
        <w:jc w:val="both"/>
      </w:pPr>
    </w:p>
    <w:p w:rsidR="00CF447A" w:rsidRDefault="00CF447A" w:rsidP="009B0BB8">
      <w:pPr>
        <w:pStyle w:val="Listenabsatz"/>
        <w:numPr>
          <w:ilvl w:val="1"/>
          <w:numId w:val="10"/>
        </w:numPr>
        <w:jc w:val="both"/>
      </w:pPr>
      <w:r>
        <w:t>Größe und Ausgestaltung des gesamten Vorhabens und, soweit relevant, der Abrissarbeiten:</w:t>
      </w:r>
    </w:p>
    <w:p w:rsidR="00CF447A" w:rsidRDefault="00CF447A" w:rsidP="002B6E93">
      <w:pPr>
        <w:jc w:val="both"/>
      </w:pPr>
    </w:p>
    <w:p w:rsidR="00CF447A" w:rsidRDefault="00CF447A" w:rsidP="009B0BB8">
      <w:pPr>
        <w:ind w:left="1065" w:firstLine="3"/>
        <w:jc w:val="both"/>
      </w:pPr>
      <w:r>
        <w:t xml:space="preserve">Zur </w:t>
      </w:r>
      <w:r w:rsidRPr="009F4365">
        <w:rPr>
          <w:b/>
        </w:rPr>
        <w:t>Vorhabensgröße</w:t>
      </w:r>
      <w:r>
        <w:t xml:space="preserve"> ist festzuhalten, dass </w:t>
      </w:r>
      <w:r w:rsidR="002A678F">
        <w:t>d</w:t>
      </w:r>
      <w:r w:rsidR="002A678F" w:rsidRPr="002A678F">
        <w:t xml:space="preserve">ie </w:t>
      </w:r>
      <w:r w:rsidR="008175B4">
        <w:t>Änderung eine</w:t>
      </w:r>
      <w:r w:rsidR="002A678F" w:rsidRPr="002A678F">
        <w:t xml:space="preserve"> </w:t>
      </w:r>
      <w:r w:rsidR="008175B4">
        <w:t>Fläche von ca. 1,35 ha beansprucht. Der Umfang de</w:t>
      </w:r>
      <w:r w:rsidR="00AA2BEA">
        <w:t>r Neuversiegelung beträgt ca. 1,</w:t>
      </w:r>
      <w:r w:rsidR="008175B4">
        <w:t>01 ha.</w:t>
      </w:r>
      <w:r w:rsidR="002A678F" w:rsidRPr="002A678F">
        <w:t xml:space="preserve"> </w:t>
      </w:r>
      <w:r w:rsidR="008175B4">
        <w:t>Im Gegenzug werden ca. 1</w:t>
      </w:r>
      <w:r w:rsidR="00CD7DE0">
        <w:t>,1</w:t>
      </w:r>
      <w:r w:rsidR="008175B4">
        <w:t xml:space="preserve">5 ha versiegelter Fläche am Flugplatzgelände entsiegelt. </w:t>
      </w:r>
      <w:r w:rsidR="008175B4">
        <w:lastRenderedPageBreak/>
        <w:t xml:space="preserve">In Bewertung der Eingriffsfläche wird dem Wertpunkteverlust von 135.091 Punkten ein Zugewinn von 141.988 Punkten gegenübergestellt. </w:t>
      </w:r>
    </w:p>
    <w:p w:rsidR="00CF447A" w:rsidRDefault="00CF447A" w:rsidP="009B0BB8">
      <w:pPr>
        <w:ind w:left="357" w:firstLine="708"/>
        <w:jc w:val="both"/>
      </w:pPr>
      <w:r>
        <w:t xml:space="preserve">Im Ergebnis: </w:t>
      </w:r>
      <w:r>
        <w:rPr>
          <w:b/>
        </w:rPr>
        <w:t>keine Erheblichkeit</w:t>
      </w:r>
      <w:r>
        <w:t>.</w:t>
      </w:r>
    </w:p>
    <w:p w:rsidR="00CF447A" w:rsidRDefault="00CF447A" w:rsidP="002B6E93">
      <w:pPr>
        <w:jc w:val="both"/>
      </w:pPr>
    </w:p>
    <w:p w:rsidR="00CF447A" w:rsidRDefault="00CF447A" w:rsidP="00CF447A">
      <w:pPr>
        <w:pStyle w:val="Listenabsatz"/>
        <w:numPr>
          <w:ilvl w:val="1"/>
          <w:numId w:val="9"/>
        </w:numPr>
        <w:jc w:val="both"/>
      </w:pPr>
      <w:r w:rsidRPr="00BF3062">
        <w:rPr>
          <w:b/>
        </w:rPr>
        <w:t>Zusammenwirken</w:t>
      </w:r>
      <w:r>
        <w:t xml:space="preserve"> mit anderen bestehenden oder zugelassenen Vorhaben und Tätigkeiten:</w:t>
      </w:r>
    </w:p>
    <w:p w:rsidR="00CF447A" w:rsidRDefault="00CF447A" w:rsidP="00CF447A">
      <w:pPr>
        <w:jc w:val="both"/>
      </w:pPr>
    </w:p>
    <w:p w:rsidR="00CF447A" w:rsidRDefault="00CF447A" w:rsidP="009B0BB8">
      <w:pPr>
        <w:ind w:left="1065" w:firstLine="3"/>
        <w:jc w:val="both"/>
      </w:pPr>
      <w:r>
        <w:t>D</w:t>
      </w:r>
      <w:r w:rsidR="00AA2BEA">
        <w:t>em</w:t>
      </w:r>
      <w:r>
        <w:t xml:space="preserve"> Vorhaben </w:t>
      </w:r>
      <w:r w:rsidR="008175B4">
        <w:t>am bestehenden F</w:t>
      </w:r>
      <w:r w:rsidR="00CD7DE0">
        <w:t>l</w:t>
      </w:r>
      <w:r w:rsidR="008175B4">
        <w:t xml:space="preserve">ugplatz </w:t>
      </w:r>
      <w:r w:rsidR="00CD7DE0">
        <w:t>ist die Eigenschaft einer Modernisierung zuzubilligen. Einrichtungen für eine Kapazitätsausweitung des Flugplatzes sind mit den Maßnahmen nicht verbunden, wodurch eine Steigerung der Umweltbelastung hinsichtlich des Flugbetriebs nicht einhergeht.</w:t>
      </w:r>
    </w:p>
    <w:p w:rsidR="00CF447A" w:rsidRDefault="00CF447A" w:rsidP="009B0BB8">
      <w:pPr>
        <w:ind w:left="357" w:firstLine="708"/>
        <w:jc w:val="both"/>
      </w:pPr>
      <w:r>
        <w:t xml:space="preserve">Im Ergebnis: </w:t>
      </w:r>
      <w:r>
        <w:rPr>
          <w:b/>
        </w:rPr>
        <w:t>keine Erheblichkeit</w:t>
      </w:r>
      <w:r>
        <w:t>.</w:t>
      </w:r>
    </w:p>
    <w:p w:rsidR="00CF447A" w:rsidRDefault="00CF447A" w:rsidP="002B6E93">
      <w:pPr>
        <w:jc w:val="both"/>
      </w:pPr>
    </w:p>
    <w:p w:rsidR="00CF447A" w:rsidRDefault="00CF447A" w:rsidP="00CF447A">
      <w:pPr>
        <w:pStyle w:val="Listenabsatz"/>
        <w:numPr>
          <w:ilvl w:val="1"/>
          <w:numId w:val="9"/>
        </w:numPr>
        <w:jc w:val="both"/>
      </w:pPr>
      <w:r>
        <w:t>Nutzung natürlicher Ressourcen, insbesondere Fläche, Boden, Wasser, Tiere, Pflanzen und biologische Vielfalt:</w:t>
      </w:r>
    </w:p>
    <w:p w:rsidR="00CF447A" w:rsidRDefault="00CF447A" w:rsidP="00CF447A">
      <w:pPr>
        <w:jc w:val="both"/>
      </w:pPr>
    </w:p>
    <w:p w:rsidR="00CF447A" w:rsidRDefault="00CF447A" w:rsidP="009B0BB8">
      <w:pPr>
        <w:ind w:left="357" w:firstLine="708"/>
        <w:jc w:val="both"/>
      </w:pPr>
      <w:r>
        <w:t xml:space="preserve">Überschlägige Einschätzung der Erheblichkeit auf </w:t>
      </w:r>
      <w:r w:rsidRPr="00CF447A">
        <w:rPr>
          <w:b/>
        </w:rPr>
        <w:t>Fläche</w:t>
      </w:r>
      <w:r>
        <w:t xml:space="preserve"> und </w:t>
      </w:r>
      <w:r>
        <w:rPr>
          <w:b/>
        </w:rPr>
        <w:t>Böden</w:t>
      </w:r>
      <w:r>
        <w:t>:</w:t>
      </w:r>
    </w:p>
    <w:p w:rsidR="00CF447A" w:rsidRPr="00AA2BEA" w:rsidRDefault="00CF447A" w:rsidP="00CF447A">
      <w:pPr>
        <w:jc w:val="both"/>
        <w:rPr>
          <w:sz w:val="16"/>
          <w:szCs w:val="16"/>
        </w:rPr>
      </w:pPr>
    </w:p>
    <w:p w:rsidR="00CD7DE0" w:rsidRDefault="00CD7DE0" w:rsidP="007D4BD8">
      <w:pPr>
        <w:ind w:left="1065"/>
        <w:jc w:val="both"/>
      </w:pPr>
      <w:r>
        <w:t>Die Inanspruchnahme auf Fläche und Böden wird in besonderer Weise ausge</w:t>
      </w:r>
      <w:r w:rsidR="00AA2BEA">
        <w:t>-</w:t>
      </w:r>
      <w:r>
        <w:t>glichen. Es wird mehr Fläche im Zuge der Maßnahmen entsiegelt als versiegelt.</w:t>
      </w:r>
    </w:p>
    <w:p w:rsidR="00CF447A" w:rsidRDefault="00CF447A" w:rsidP="007D4BD8">
      <w:pPr>
        <w:ind w:left="1065"/>
        <w:jc w:val="both"/>
      </w:pPr>
      <w:r>
        <w:t xml:space="preserve">Im Ergebnis: </w:t>
      </w:r>
      <w:r>
        <w:rPr>
          <w:b/>
        </w:rPr>
        <w:t>keine Erheblichkeit</w:t>
      </w:r>
      <w:r>
        <w:t>.</w:t>
      </w:r>
    </w:p>
    <w:p w:rsidR="002A1148" w:rsidRDefault="002A1148" w:rsidP="00CF447A">
      <w:pPr>
        <w:jc w:val="both"/>
      </w:pPr>
    </w:p>
    <w:p w:rsidR="00CF447A" w:rsidRDefault="00CF447A" w:rsidP="009B0BB8">
      <w:pPr>
        <w:ind w:left="357" w:firstLine="708"/>
        <w:jc w:val="both"/>
        <w:rPr>
          <w:b/>
        </w:rPr>
      </w:pPr>
      <w:r>
        <w:t xml:space="preserve">Überschlägige Einschätzung der Erheblichkeit auf </w:t>
      </w:r>
      <w:r>
        <w:rPr>
          <w:b/>
        </w:rPr>
        <w:t>Wasser:</w:t>
      </w:r>
    </w:p>
    <w:p w:rsidR="00CF447A" w:rsidRPr="00AA2BEA" w:rsidRDefault="00CF447A" w:rsidP="00CF447A">
      <w:pPr>
        <w:jc w:val="both"/>
        <w:rPr>
          <w:b/>
          <w:sz w:val="16"/>
          <w:szCs w:val="16"/>
        </w:rPr>
      </w:pPr>
    </w:p>
    <w:p w:rsidR="002A08DD" w:rsidRDefault="00CF447A" w:rsidP="002A08DD">
      <w:pPr>
        <w:ind w:left="1065"/>
        <w:jc w:val="both"/>
      </w:pPr>
      <w:r>
        <w:t xml:space="preserve">Eine Gewässerumgestaltung ist mit dem Vorhaben </w:t>
      </w:r>
      <w:r w:rsidR="00265E34">
        <w:t xml:space="preserve">nach Faktenlage </w:t>
      </w:r>
      <w:r>
        <w:t xml:space="preserve">nicht verbunden. Einleitungen von Schadstoffen in das Grundwasser sind nicht beabsichtigt. Der Umgang mit Treibstoff und Schmierstoffen </w:t>
      </w:r>
      <w:r w:rsidR="007D4BD8">
        <w:t xml:space="preserve">wird </w:t>
      </w:r>
      <w:r w:rsidR="00CD7DE0">
        <w:t>auf neuversiegelten Flächen in ordnungsgemäßer Weise erfolgen können, nachdem die Betankungsanlage nach dem aktuellen Stand der Technik herzuste</w:t>
      </w:r>
      <w:r w:rsidR="00AA2BEA">
        <w:t>llen und zu betreiben sein wird</w:t>
      </w:r>
      <w:r w:rsidR="002A08DD" w:rsidRPr="002A08DD">
        <w:t>. Durch das Vorhaben wird also nicht in den natürlichen Wasserhaushalt einge</w:t>
      </w:r>
      <w:r w:rsidR="002A08DD">
        <w:t xml:space="preserve">griffen. </w:t>
      </w:r>
    </w:p>
    <w:p w:rsidR="00C76F38" w:rsidRPr="0067049A" w:rsidRDefault="00C76F38" w:rsidP="00EE014F">
      <w:pPr>
        <w:ind w:left="1065"/>
        <w:jc w:val="both"/>
        <w:rPr>
          <w:sz w:val="16"/>
          <w:szCs w:val="16"/>
        </w:rPr>
      </w:pPr>
      <w:r>
        <w:t>Im Ergebnis:</w:t>
      </w:r>
      <w:r>
        <w:rPr>
          <w:b/>
        </w:rPr>
        <w:t xml:space="preserve"> keine Erheblichkeit.</w:t>
      </w:r>
    </w:p>
    <w:p w:rsidR="00CF447A" w:rsidRDefault="00CF447A" w:rsidP="002B6E93">
      <w:pPr>
        <w:jc w:val="both"/>
      </w:pPr>
    </w:p>
    <w:p w:rsidR="00CF447A" w:rsidRDefault="00CF447A" w:rsidP="009B0BB8">
      <w:pPr>
        <w:ind w:left="357" w:firstLine="708"/>
        <w:jc w:val="both"/>
        <w:rPr>
          <w:b/>
        </w:rPr>
      </w:pPr>
      <w:r>
        <w:t xml:space="preserve">Überschlägige Einschätzung der Erheblichkeit auf </w:t>
      </w:r>
      <w:r>
        <w:rPr>
          <w:b/>
        </w:rPr>
        <w:t>Tiere:</w:t>
      </w:r>
    </w:p>
    <w:p w:rsidR="00CF447A" w:rsidRPr="00AA2BEA" w:rsidRDefault="00CF447A" w:rsidP="00CF447A">
      <w:pPr>
        <w:jc w:val="both"/>
        <w:rPr>
          <w:b/>
          <w:sz w:val="16"/>
          <w:szCs w:val="16"/>
        </w:rPr>
      </w:pPr>
    </w:p>
    <w:p w:rsidR="002A08DD" w:rsidRDefault="00EE014F" w:rsidP="009B0BB8">
      <w:pPr>
        <w:ind w:left="1065"/>
        <w:jc w:val="both"/>
      </w:pPr>
      <w:r>
        <w:t>Die Maßnahmen finden innerhalb des FFH-Gebietes 6227-372 „Flugplatz Kitzingen“ statt. Le</w:t>
      </w:r>
      <w:r w:rsidR="00914D59">
        <w:t>b</w:t>
      </w:r>
      <w:r>
        <w:t xml:space="preserve">ensrautypen nach Anhang I oder Arten nach Anhang II der FFH-Richtlinie sind nicht betroffen. Was besonders bzw. streng geschützte Tier- und Pflanzenarten nach Anhang IV der FFH-Richtlinie und europäische Vogelarten bzw. Vogelarten des Anhangs 1 VRL angeht, kann die Betroffenheit der im Wirkbereich der Maßnahmen auftretenden Zauneidechse und der Feldlerche nach derzeitigem Kenntnisstand bei Einhaltung </w:t>
      </w:r>
      <w:r w:rsidR="00723975">
        <w:t>der einzugehenden Vermeidungs</w:t>
      </w:r>
      <w:r w:rsidR="00AA2BEA">
        <w:t>-</w:t>
      </w:r>
      <w:r w:rsidR="00723975">
        <w:t>maßnahmen ausgeschlossen werden. Der Erhalt der lokalen Populationen der Arten kann gewährleistet werden.</w:t>
      </w:r>
    </w:p>
    <w:p w:rsidR="00CF447A" w:rsidRDefault="00CF447A" w:rsidP="009B0BB8">
      <w:pPr>
        <w:ind w:left="357" w:firstLine="708"/>
        <w:jc w:val="both"/>
        <w:rPr>
          <w:b/>
        </w:rPr>
      </w:pPr>
      <w:r>
        <w:t>Im Ergebnis:</w:t>
      </w:r>
      <w:r>
        <w:rPr>
          <w:b/>
        </w:rPr>
        <w:t xml:space="preserve"> keine Erheblichkeit.</w:t>
      </w:r>
    </w:p>
    <w:p w:rsidR="00AA2BEA" w:rsidRDefault="00AA2BEA" w:rsidP="00CF447A">
      <w:pPr>
        <w:jc w:val="both"/>
      </w:pPr>
    </w:p>
    <w:p w:rsidR="00CF447A" w:rsidRDefault="00CF447A" w:rsidP="009B0BB8">
      <w:pPr>
        <w:ind w:left="357" w:firstLine="708"/>
        <w:jc w:val="both"/>
        <w:rPr>
          <w:b/>
        </w:rPr>
      </w:pPr>
      <w:r>
        <w:t xml:space="preserve">Überschlägige Einschätzung der Erheblichkeit auf </w:t>
      </w:r>
      <w:r>
        <w:rPr>
          <w:b/>
        </w:rPr>
        <w:t>Pflanzen:</w:t>
      </w:r>
    </w:p>
    <w:p w:rsidR="00CF447A" w:rsidRPr="00AA2BEA" w:rsidRDefault="00CF447A" w:rsidP="00CF447A">
      <w:pPr>
        <w:jc w:val="both"/>
        <w:rPr>
          <w:b/>
          <w:sz w:val="16"/>
          <w:szCs w:val="16"/>
        </w:rPr>
      </w:pPr>
    </w:p>
    <w:p w:rsidR="002A08DD" w:rsidRDefault="001A0691" w:rsidP="00723975">
      <w:pPr>
        <w:ind w:left="1065"/>
        <w:jc w:val="both"/>
      </w:pPr>
      <w:r>
        <w:t>Die</w:t>
      </w:r>
      <w:r w:rsidR="00723975">
        <w:t xml:space="preserve"> von den Versiegelungen betroffenen Pflanzen </w:t>
      </w:r>
      <w:r>
        <w:t xml:space="preserve">können </w:t>
      </w:r>
      <w:r w:rsidR="00723975">
        <w:t xml:space="preserve">auf </w:t>
      </w:r>
      <w:r w:rsidR="00AA2BEA">
        <w:t>den</w:t>
      </w:r>
      <w:r w:rsidR="00723975">
        <w:t xml:space="preserve"> im räumlichen Zusammenhang stehenden entsiegelten neuen Naturflächen </w:t>
      </w:r>
      <w:r>
        <w:t>ausgleichend auf-kommen</w:t>
      </w:r>
      <w:r w:rsidR="00723975">
        <w:t>.</w:t>
      </w:r>
    </w:p>
    <w:p w:rsidR="00265E34" w:rsidRDefault="00265E34" w:rsidP="009B0BB8">
      <w:pPr>
        <w:ind w:left="357" w:firstLine="708"/>
        <w:jc w:val="both"/>
        <w:rPr>
          <w:b/>
        </w:rPr>
      </w:pPr>
      <w:r>
        <w:t>Im Ergebnis:</w:t>
      </w:r>
      <w:r>
        <w:rPr>
          <w:b/>
        </w:rPr>
        <w:t xml:space="preserve"> keine Erheblichkeit.</w:t>
      </w:r>
    </w:p>
    <w:p w:rsidR="00CF447A" w:rsidRDefault="00CF447A" w:rsidP="002B6E93">
      <w:pPr>
        <w:jc w:val="both"/>
      </w:pPr>
    </w:p>
    <w:p w:rsidR="00AA2BEA" w:rsidRDefault="00AA2BEA" w:rsidP="002B6E93">
      <w:pPr>
        <w:jc w:val="both"/>
      </w:pPr>
    </w:p>
    <w:p w:rsidR="00AA2BEA" w:rsidRDefault="00AA2BEA" w:rsidP="002B6E93">
      <w:pPr>
        <w:jc w:val="both"/>
      </w:pPr>
    </w:p>
    <w:p w:rsidR="003A1FCC" w:rsidRDefault="003A1FCC" w:rsidP="002B6E93">
      <w:pPr>
        <w:jc w:val="both"/>
      </w:pPr>
    </w:p>
    <w:p w:rsidR="00AA2BEA" w:rsidRDefault="00AA2BEA" w:rsidP="002B6E93">
      <w:pPr>
        <w:jc w:val="both"/>
      </w:pPr>
    </w:p>
    <w:p w:rsidR="00AA2BEA" w:rsidRDefault="00AA2BEA" w:rsidP="002B6E93">
      <w:pPr>
        <w:jc w:val="both"/>
      </w:pPr>
    </w:p>
    <w:p w:rsidR="00CF447A" w:rsidRDefault="00B10B99" w:rsidP="009B0BB8">
      <w:pPr>
        <w:ind w:left="357" w:firstLine="708"/>
        <w:jc w:val="both"/>
      </w:pPr>
      <w:r>
        <w:t xml:space="preserve">Überschlägige Einschätzung der Erheblichkeit auf die </w:t>
      </w:r>
      <w:r w:rsidRPr="00B10B99">
        <w:rPr>
          <w:b/>
        </w:rPr>
        <w:t>biologische Vielfalt</w:t>
      </w:r>
      <w:r>
        <w:t>:</w:t>
      </w:r>
    </w:p>
    <w:p w:rsidR="00B10B99" w:rsidRPr="000B07AC" w:rsidRDefault="00B10B99" w:rsidP="002B6E93">
      <w:pPr>
        <w:jc w:val="both"/>
        <w:rPr>
          <w:sz w:val="16"/>
          <w:szCs w:val="16"/>
        </w:rPr>
      </w:pPr>
    </w:p>
    <w:p w:rsidR="00B10B99" w:rsidRDefault="00B10B99" w:rsidP="009B0BB8">
      <w:pPr>
        <w:ind w:left="1065"/>
        <w:jc w:val="both"/>
      </w:pPr>
      <w:r>
        <w:t>Aus dem Vorgesagten wird erkennbar, dass das Vorhaben nicht geeignet ist, besondere nachteilige Auswirkungen auf die biologische Vielfalt auszuüben.</w:t>
      </w:r>
    </w:p>
    <w:p w:rsidR="00B10B99" w:rsidRDefault="00B10B99" w:rsidP="009B0BB8">
      <w:pPr>
        <w:ind w:left="357" w:firstLine="708"/>
        <w:jc w:val="both"/>
        <w:rPr>
          <w:b/>
        </w:rPr>
      </w:pPr>
      <w:r>
        <w:t>Im Ergebnis:</w:t>
      </w:r>
      <w:r>
        <w:rPr>
          <w:b/>
        </w:rPr>
        <w:t xml:space="preserve"> keine Erheblichkeit.</w:t>
      </w:r>
    </w:p>
    <w:p w:rsidR="00CF447A" w:rsidRDefault="00CF447A" w:rsidP="002B6E93">
      <w:pPr>
        <w:jc w:val="both"/>
        <w:rPr>
          <w:sz w:val="16"/>
          <w:szCs w:val="16"/>
        </w:rPr>
      </w:pPr>
    </w:p>
    <w:p w:rsidR="00C76F38" w:rsidRDefault="00C76F38" w:rsidP="002B6E93">
      <w:pPr>
        <w:jc w:val="both"/>
        <w:rPr>
          <w:sz w:val="16"/>
          <w:szCs w:val="16"/>
        </w:rPr>
      </w:pPr>
    </w:p>
    <w:p w:rsidR="00C76F38" w:rsidRPr="000B07AC" w:rsidRDefault="00C76F38" w:rsidP="002B6E93">
      <w:pPr>
        <w:jc w:val="both"/>
        <w:rPr>
          <w:sz w:val="16"/>
          <w:szCs w:val="16"/>
        </w:rPr>
      </w:pPr>
    </w:p>
    <w:p w:rsidR="00CF447A" w:rsidRDefault="00557531" w:rsidP="00557531">
      <w:pPr>
        <w:pStyle w:val="Listenabsatz"/>
        <w:numPr>
          <w:ilvl w:val="1"/>
          <w:numId w:val="9"/>
        </w:numPr>
        <w:jc w:val="both"/>
      </w:pPr>
      <w:r>
        <w:t>Erzeugung von Abfällen i.S.v. § 3 Abs. 1 des Kreislaufwirtschaftsgesetzes:</w:t>
      </w:r>
    </w:p>
    <w:p w:rsidR="00557531" w:rsidRPr="000B07AC" w:rsidRDefault="00557531" w:rsidP="00557531">
      <w:pPr>
        <w:jc w:val="both"/>
        <w:rPr>
          <w:sz w:val="16"/>
          <w:szCs w:val="16"/>
        </w:rPr>
      </w:pPr>
    </w:p>
    <w:p w:rsidR="0067049A" w:rsidRDefault="00557531" w:rsidP="009B0BB8">
      <w:pPr>
        <w:ind w:left="1065" w:firstLine="3"/>
        <w:jc w:val="both"/>
      </w:pPr>
      <w:r w:rsidRPr="00AA2BEA">
        <w:rPr>
          <w:rFonts w:cs="Arial"/>
        </w:rPr>
        <w:t xml:space="preserve">Abfälle </w:t>
      </w:r>
      <w:r>
        <w:rPr>
          <w:rFonts w:cs="Arial"/>
        </w:rPr>
        <w:t xml:space="preserve">im Sinne dies </w:t>
      </w:r>
      <w:r>
        <w:t>Kreislaufwirtschaftsgesetzes</w:t>
      </w:r>
      <w:r>
        <w:rPr>
          <w:rFonts w:cs="Arial"/>
        </w:rPr>
        <w:t xml:space="preserve"> sind alle Stoffe oder Gegenstände, derer sich ihr Besitzer entledigt, entledigen will oder entledigen muss. </w:t>
      </w:r>
      <w:r w:rsidRPr="00557531">
        <w:t>Abfälle</w:t>
      </w:r>
      <w:r>
        <w:t xml:space="preserve"> werden </w:t>
      </w:r>
      <w:r w:rsidR="00723975">
        <w:t>in Bezug auf das Vorhaben</w:t>
      </w:r>
      <w:r>
        <w:t xml:space="preserve"> nicht erzeugt. </w:t>
      </w:r>
    </w:p>
    <w:p w:rsidR="00557531" w:rsidRDefault="00557531" w:rsidP="009B0BB8">
      <w:pPr>
        <w:ind w:left="357" w:firstLine="708"/>
        <w:jc w:val="both"/>
        <w:rPr>
          <w:b/>
        </w:rPr>
      </w:pPr>
      <w:r>
        <w:t>Im Ergebnis:</w:t>
      </w:r>
      <w:r>
        <w:rPr>
          <w:b/>
        </w:rPr>
        <w:t xml:space="preserve"> keine Erheblichkeit.</w:t>
      </w:r>
    </w:p>
    <w:p w:rsidR="00557531" w:rsidRDefault="00557531" w:rsidP="00557531">
      <w:pPr>
        <w:jc w:val="both"/>
      </w:pPr>
    </w:p>
    <w:p w:rsidR="00C76F38" w:rsidRDefault="00C76F38" w:rsidP="00557531">
      <w:pPr>
        <w:jc w:val="both"/>
      </w:pPr>
    </w:p>
    <w:p w:rsidR="00CF447A" w:rsidRPr="00B85E1E" w:rsidRDefault="00557531" w:rsidP="009B0BB8">
      <w:pPr>
        <w:pStyle w:val="Listenabsatz"/>
        <w:numPr>
          <w:ilvl w:val="1"/>
          <w:numId w:val="9"/>
        </w:numPr>
        <w:jc w:val="both"/>
      </w:pPr>
      <w:r w:rsidRPr="00B85E1E">
        <w:rPr>
          <w:b/>
        </w:rPr>
        <w:t>Umweltverschmutzungen</w:t>
      </w:r>
      <w:r w:rsidRPr="00B85E1E">
        <w:t xml:space="preserve"> und </w:t>
      </w:r>
      <w:r w:rsidRPr="00B85E1E">
        <w:rPr>
          <w:b/>
        </w:rPr>
        <w:t>Belästigungen</w:t>
      </w:r>
    </w:p>
    <w:p w:rsidR="00CF447A" w:rsidRDefault="00CF447A" w:rsidP="002B6E93">
      <w:pPr>
        <w:jc w:val="both"/>
      </w:pPr>
    </w:p>
    <w:p w:rsidR="002A08DD" w:rsidRDefault="00723975" w:rsidP="002A08DD">
      <w:pPr>
        <w:ind w:left="1065"/>
        <w:jc w:val="both"/>
      </w:pPr>
      <w:r>
        <w:t xml:space="preserve">Allenfalls durch Rollverkehr auf den neuen Rollwegen werden hörbare </w:t>
      </w:r>
      <w:r w:rsidR="0038252C">
        <w:t xml:space="preserve">Rollbewegungen von Luftfahrzeugen entstehen, die jedoch an anderer vormaliger Rollposition </w:t>
      </w:r>
      <w:r w:rsidR="00AA2BEA">
        <w:t>entfallen</w:t>
      </w:r>
      <w:r w:rsidR="0038252C">
        <w:t xml:space="preserve"> und in der Wahrnehmbarkeit nur geringen Stellenwert besitzen. Durch die Verlegung der Infrastruktur in Richtung der nördlichen gewerblichen Bebauung werden Belästigungen durch den Rollverkehr </w:t>
      </w:r>
      <w:r w:rsidR="00AA2BEA">
        <w:t xml:space="preserve">für die Anwohner </w:t>
      </w:r>
      <w:r w:rsidR="0038252C">
        <w:t>vielmehr verringert. Umweltverschmutzungen gehen mit dem Vorhaben nicht einher.</w:t>
      </w:r>
      <w:r w:rsidR="002A08DD" w:rsidRPr="002A08DD">
        <w:t xml:space="preserve"> </w:t>
      </w:r>
    </w:p>
    <w:p w:rsidR="00557531" w:rsidRDefault="00557531" w:rsidP="002A08DD">
      <w:pPr>
        <w:ind w:left="1065"/>
        <w:jc w:val="both"/>
        <w:rPr>
          <w:b/>
        </w:rPr>
      </w:pPr>
      <w:r>
        <w:t>Im Ergebnis besteht</w:t>
      </w:r>
      <w:r>
        <w:rPr>
          <w:b/>
        </w:rPr>
        <w:t xml:space="preserve"> keine Erheblichkeit.</w:t>
      </w:r>
    </w:p>
    <w:p w:rsidR="00CF447A" w:rsidRDefault="00CF447A" w:rsidP="002B6E93">
      <w:pPr>
        <w:jc w:val="both"/>
        <w:rPr>
          <w:sz w:val="16"/>
          <w:szCs w:val="16"/>
        </w:rPr>
      </w:pPr>
    </w:p>
    <w:p w:rsidR="00C76F38" w:rsidRPr="000B07AC" w:rsidRDefault="00C76F38" w:rsidP="002B6E93">
      <w:pPr>
        <w:jc w:val="both"/>
        <w:rPr>
          <w:sz w:val="16"/>
          <w:szCs w:val="16"/>
        </w:rPr>
      </w:pPr>
    </w:p>
    <w:p w:rsidR="002224B0" w:rsidRDefault="002224B0" w:rsidP="009B0BB8">
      <w:pPr>
        <w:ind w:left="1065" w:hanging="708"/>
        <w:jc w:val="both"/>
      </w:pPr>
      <w:r>
        <w:t>1.6</w:t>
      </w:r>
      <w:r>
        <w:tab/>
        <w:t>Risiken von Störfällen, Unfällen und Katastrophen, die für das Vorhaben von Bedeutung sind, einschließlich der Störfälle, Unfälle und Katastrophen, die wissenschaftlichen Erkenntnissen zufolge durch den Klimawandel bedingt sind, insbesondere mit Blick auf:</w:t>
      </w:r>
    </w:p>
    <w:p w:rsidR="002224B0" w:rsidRDefault="002224B0" w:rsidP="00914444">
      <w:pPr>
        <w:ind w:left="357" w:firstLine="708"/>
        <w:jc w:val="both"/>
      </w:pPr>
      <w:r>
        <w:t>1.6.1</w:t>
      </w:r>
      <w:r>
        <w:tab/>
        <w:t>verwendete Stoffe und Technologien,</w:t>
      </w:r>
    </w:p>
    <w:p w:rsidR="0038252C" w:rsidRDefault="002224B0" w:rsidP="00914444">
      <w:pPr>
        <w:ind w:left="2124" w:hanging="1059"/>
        <w:jc w:val="both"/>
      </w:pPr>
      <w:r>
        <w:t>1.6.2</w:t>
      </w:r>
      <w:r>
        <w:tab/>
        <w:t xml:space="preserve">die Anfälligkeit des Vorhabens für Störfälle im Sinne des § 2 Nummer 7 der Störfall-Verordnung, insbesondere aufgrund seiner Verwirklichung innerhalb des angemessenen Sicherheitsabstandes zu Betriebsbereichen im Sinne des § 3 Absatz 5a des </w:t>
      </w:r>
      <w:r w:rsidR="0038252C">
        <w:t>Bundes-Immissionsschutzgesetzes</w:t>
      </w:r>
    </w:p>
    <w:p w:rsidR="00C76F38" w:rsidRPr="000B07AC" w:rsidRDefault="0038252C" w:rsidP="0038252C">
      <w:pPr>
        <w:ind w:left="1413" w:hanging="705"/>
        <w:jc w:val="both"/>
        <w:rPr>
          <w:sz w:val="16"/>
          <w:szCs w:val="16"/>
        </w:rPr>
      </w:pPr>
      <w:r w:rsidRPr="000B07AC">
        <w:rPr>
          <w:sz w:val="16"/>
          <w:szCs w:val="16"/>
        </w:rPr>
        <w:t xml:space="preserve"> </w:t>
      </w:r>
    </w:p>
    <w:p w:rsidR="002224B0" w:rsidRDefault="0038252C" w:rsidP="0038252C">
      <w:pPr>
        <w:ind w:left="1134"/>
        <w:jc w:val="both"/>
      </w:pPr>
      <w:r>
        <w:t xml:space="preserve">Derartige </w:t>
      </w:r>
      <w:r w:rsidR="002224B0">
        <w:t xml:space="preserve">Störfälle, Unfälle und Katastrophen mit der Folge erheblicher Beeinträchtigungen der Umwelt bzw. relevanter Schutzgüter sind mit dem Vorhaben nicht verbunden. </w:t>
      </w:r>
    </w:p>
    <w:p w:rsidR="002224B0" w:rsidRDefault="002224B0" w:rsidP="0038252C">
      <w:pPr>
        <w:ind w:left="426" w:firstLine="708"/>
        <w:jc w:val="both"/>
        <w:rPr>
          <w:b/>
        </w:rPr>
      </w:pPr>
      <w:r>
        <w:t>Im Ergebnis besteht</w:t>
      </w:r>
      <w:r>
        <w:rPr>
          <w:b/>
        </w:rPr>
        <w:t xml:space="preserve"> keine Erheblichkeit.</w:t>
      </w:r>
    </w:p>
    <w:p w:rsidR="00557531" w:rsidRDefault="00557531" w:rsidP="002B6E93">
      <w:pPr>
        <w:jc w:val="both"/>
        <w:rPr>
          <w:sz w:val="16"/>
          <w:szCs w:val="16"/>
        </w:rPr>
      </w:pPr>
    </w:p>
    <w:p w:rsidR="00C76F38" w:rsidRPr="000B07AC" w:rsidRDefault="00C76F38" w:rsidP="002B6E93">
      <w:pPr>
        <w:jc w:val="both"/>
        <w:rPr>
          <w:sz w:val="16"/>
          <w:szCs w:val="16"/>
        </w:rPr>
      </w:pPr>
    </w:p>
    <w:p w:rsidR="002224B0" w:rsidRPr="002224B0" w:rsidRDefault="0038252C" w:rsidP="0038252C">
      <w:pPr>
        <w:ind w:left="1134" w:hanging="708"/>
        <w:rPr>
          <w:rFonts w:cs="Arial"/>
          <w:szCs w:val="22"/>
        </w:rPr>
      </w:pPr>
      <w:r>
        <w:rPr>
          <w:rFonts w:cs="Arial"/>
          <w:szCs w:val="22"/>
        </w:rPr>
        <w:t>1.7</w:t>
      </w:r>
      <w:r>
        <w:rPr>
          <w:rFonts w:cs="Arial"/>
          <w:szCs w:val="22"/>
        </w:rPr>
        <w:tab/>
      </w:r>
      <w:r w:rsidR="002224B0" w:rsidRPr="002224B0">
        <w:rPr>
          <w:rFonts w:cs="Arial"/>
          <w:szCs w:val="22"/>
        </w:rPr>
        <w:t>Risiken für die menschliche Gesundheit, z. B. durch Verunreinigung von Wasser oder Luft.</w:t>
      </w:r>
    </w:p>
    <w:p w:rsidR="0067049A" w:rsidRDefault="0067049A" w:rsidP="009B0BB8">
      <w:pPr>
        <w:ind w:left="1410" w:firstLine="6"/>
        <w:jc w:val="both"/>
      </w:pPr>
    </w:p>
    <w:p w:rsidR="00E85134" w:rsidRDefault="0038252C" w:rsidP="0012623C">
      <w:pPr>
        <w:ind w:left="1134"/>
        <w:jc w:val="both"/>
      </w:pPr>
      <w:r>
        <w:t>Rollbewegungen von Luftfahrzeugen und Kfz-Bewegungen werden nur</w:t>
      </w:r>
      <w:r w:rsidR="00E85134" w:rsidRPr="00E85134">
        <w:t xml:space="preserve"> gering</w:t>
      </w:r>
      <w:r>
        <w:t>st</w:t>
      </w:r>
      <w:r w:rsidR="00E85134" w:rsidRPr="00E85134">
        <w:t>e Einflüsse auf die Luftreinheit durch Triebwerks</w:t>
      </w:r>
      <w:r>
        <w:t xml:space="preserve">- bzw. </w:t>
      </w:r>
      <w:r w:rsidR="00AA2BEA">
        <w:t>M</w:t>
      </w:r>
      <w:r>
        <w:t>otoren</w:t>
      </w:r>
      <w:r w:rsidR="00E85134" w:rsidRPr="00E85134">
        <w:t xml:space="preserve">abgase ausüben, keinesfalls quantitativ vergleichbar mit den Emissionen des </w:t>
      </w:r>
      <w:r>
        <w:t xml:space="preserve">üblichen Luft- und </w:t>
      </w:r>
      <w:r w:rsidR="00E85134" w:rsidRPr="00E85134">
        <w:t>St</w:t>
      </w:r>
      <w:r w:rsidR="00CB79E5">
        <w:t xml:space="preserve">raßenverkehrs. Die wenigen </w:t>
      </w:r>
      <w:r>
        <w:t>diesbezüglichen Ere</w:t>
      </w:r>
      <w:r w:rsidR="00E85134" w:rsidRPr="00E85134">
        <w:t>ignisse „verlieren sich“ in der Gesamtschau verkehrsbedingter Schadstoffbelastungen.</w:t>
      </w:r>
      <w:r w:rsidR="00E85134">
        <w:t xml:space="preserve"> </w:t>
      </w:r>
    </w:p>
    <w:p w:rsidR="00557531" w:rsidRDefault="00267E8D" w:rsidP="0012623C">
      <w:pPr>
        <w:ind w:left="426" w:firstLine="708"/>
        <w:jc w:val="both"/>
      </w:pPr>
      <w:r>
        <w:t xml:space="preserve">Aus den bisherigen Überlegungen wird </w:t>
      </w:r>
      <w:r w:rsidRPr="00267E8D">
        <w:rPr>
          <w:b/>
        </w:rPr>
        <w:t>keine Erheblichkeit</w:t>
      </w:r>
      <w:r>
        <w:t xml:space="preserve"> gefolgert:</w:t>
      </w:r>
    </w:p>
    <w:p w:rsidR="00557531" w:rsidRDefault="00557531" w:rsidP="002B6E93">
      <w:pPr>
        <w:jc w:val="both"/>
        <w:rPr>
          <w:szCs w:val="22"/>
        </w:rPr>
      </w:pPr>
    </w:p>
    <w:p w:rsidR="00C76F38" w:rsidRDefault="00C76F38" w:rsidP="002B6E93">
      <w:pPr>
        <w:jc w:val="both"/>
        <w:rPr>
          <w:szCs w:val="22"/>
        </w:rPr>
      </w:pPr>
    </w:p>
    <w:p w:rsidR="00E21585" w:rsidRDefault="00E21585" w:rsidP="002B6E93">
      <w:pPr>
        <w:jc w:val="both"/>
        <w:rPr>
          <w:szCs w:val="22"/>
        </w:rPr>
      </w:pPr>
    </w:p>
    <w:p w:rsidR="0012623C" w:rsidRDefault="0012623C" w:rsidP="002B6E93">
      <w:pPr>
        <w:jc w:val="both"/>
        <w:rPr>
          <w:szCs w:val="22"/>
        </w:rPr>
      </w:pPr>
      <w:bookmarkStart w:id="0" w:name="_GoBack"/>
      <w:bookmarkEnd w:id="0"/>
    </w:p>
    <w:p w:rsidR="0012623C" w:rsidRPr="00267E8D" w:rsidRDefault="0012623C" w:rsidP="002B6E93">
      <w:pPr>
        <w:jc w:val="both"/>
        <w:rPr>
          <w:szCs w:val="22"/>
        </w:rPr>
      </w:pPr>
    </w:p>
    <w:p w:rsidR="00267E8D" w:rsidRPr="00A775A5" w:rsidRDefault="00267E8D" w:rsidP="00267E8D">
      <w:pPr>
        <w:pStyle w:val="Listenabsatz"/>
        <w:numPr>
          <w:ilvl w:val="0"/>
          <w:numId w:val="9"/>
        </w:numPr>
        <w:rPr>
          <w:rFonts w:cs="Arial"/>
          <w:b/>
          <w:szCs w:val="22"/>
        </w:rPr>
      </w:pPr>
      <w:r w:rsidRPr="00B85E1E">
        <w:rPr>
          <w:rFonts w:cs="Arial"/>
          <w:b/>
          <w:bCs/>
          <w:szCs w:val="22"/>
        </w:rPr>
        <w:t>Standort de</w:t>
      </w:r>
      <w:r w:rsidR="00A775A5">
        <w:rPr>
          <w:rFonts w:cs="Arial"/>
          <w:b/>
          <w:bCs/>
          <w:szCs w:val="22"/>
        </w:rPr>
        <w:t>s</w:t>
      </w:r>
      <w:r w:rsidRPr="00B85E1E">
        <w:rPr>
          <w:rFonts w:cs="Arial"/>
          <w:b/>
          <w:bCs/>
          <w:szCs w:val="22"/>
        </w:rPr>
        <w:t xml:space="preserve"> Vorhaben</w:t>
      </w:r>
      <w:r w:rsidR="00A775A5">
        <w:rPr>
          <w:rFonts w:cs="Arial"/>
          <w:b/>
          <w:bCs/>
          <w:szCs w:val="22"/>
        </w:rPr>
        <w:t>s</w:t>
      </w:r>
    </w:p>
    <w:p w:rsidR="00A775A5" w:rsidRDefault="00A775A5" w:rsidP="00A775A5">
      <w:pPr>
        <w:rPr>
          <w:rFonts w:cs="Arial"/>
          <w:b/>
          <w:szCs w:val="22"/>
        </w:rPr>
      </w:pPr>
    </w:p>
    <w:p w:rsidR="00A775A5" w:rsidRPr="00E21585" w:rsidRDefault="00A775A5" w:rsidP="00E21585">
      <w:pPr>
        <w:ind w:left="708"/>
        <w:jc w:val="both"/>
        <w:rPr>
          <w:rFonts w:cs="Arial"/>
          <w:szCs w:val="22"/>
        </w:rPr>
      </w:pPr>
      <w:r w:rsidRPr="00E21585">
        <w:rPr>
          <w:rFonts w:cs="Arial"/>
          <w:szCs w:val="22"/>
        </w:rPr>
        <w:t xml:space="preserve">Obwohl eine </w:t>
      </w:r>
      <w:r w:rsidR="00E21585" w:rsidRPr="00E21585">
        <w:rPr>
          <w:rFonts w:cs="Arial"/>
          <w:szCs w:val="22"/>
        </w:rPr>
        <w:t>standortbezogene Prüfung des Vorhabens nach §</w:t>
      </w:r>
      <w:r w:rsidR="00914444">
        <w:rPr>
          <w:rFonts w:cs="Arial"/>
          <w:szCs w:val="22"/>
        </w:rPr>
        <w:t>§ 9,</w:t>
      </w:r>
      <w:r w:rsidR="00E21585" w:rsidRPr="00E21585">
        <w:rPr>
          <w:rFonts w:cs="Arial"/>
          <w:szCs w:val="22"/>
        </w:rPr>
        <w:t xml:space="preserve"> 7 UVPG nicht vorgesehen ist, </w:t>
      </w:r>
      <w:r w:rsidR="00CB79E5">
        <w:rPr>
          <w:rFonts w:cs="Arial"/>
          <w:szCs w:val="22"/>
        </w:rPr>
        <w:t>werden</w:t>
      </w:r>
      <w:r w:rsidR="00E21585" w:rsidRPr="00E21585">
        <w:rPr>
          <w:rFonts w:cs="Arial"/>
          <w:szCs w:val="22"/>
        </w:rPr>
        <w:t xml:space="preserve"> auch diese Kriterien </w:t>
      </w:r>
      <w:r w:rsidR="00CB79E5">
        <w:rPr>
          <w:rFonts w:cs="Arial"/>
          <w:szCs w:val="22"/>
        </w:rPr>
        <w:t>abgeprüft</w:t>
      </w:r>
      <w:r w:rsidR="00E21585" w:rsidRPr="00E21585">
        <w:rPr>
          <w:rFonts w:cs="Arial"/>
          <w:szCs w:val="22"/>
        </w:rPr>
        <w:t>.</w:t>
      </w:r>
    </w:p>
    <w:p w:rsidR="00E21585" w:rsidRPr="00A775A5" w:rsidRDefault="00E21585" w:rsidP="00A775A5">
      <w:pPr>
        <w:ind w:left="708"/>
        <w:rPr>
          <w:rFonts w:cs="Arial"/>
          <w:b/>
          <w:szCs w:val="22"/>
        </w:rPr>
      </w:pPr>
    </w:p>
    <w:p w:rsidR="00267E8D" w:rsidRPr="00267E8D" w:rsidRDefault="00267E8D" w:rsidP="00267E8D">
      <w:pPr>
        <w:spacing w:after="120"/>
        <w:ind w:left="720"/>
        <w:rPr>
          <w:rFonts w:cs="Arial"/>
          <w:szCs w:val="22"/>
        </w:rPr>
      </w:pPr>
      <w:r w:rsidRPr="00267E8D">
        <w:rPr>
          <w:rFonts w:cs="Arial"/>
          <w:szCs w:val="22"/>
        </w:rPr>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p w:rsidR="00557531" w:rsidRPr="000B07AC" w:rsidRDefault="00557531" w:rsidP="002B6E93">
      <w:pPr>
        <w:jc w:val="both"/>
        <w:rPr>
          <w:sz w:val="16"/>
          <w:szCs w:val="16"/>
        </w:rPr>
      </w:pPr>
    </w:p>
    <w:p w:rsidR="00557531" w:rsidRPr="000B07AC" w:rsidRDefault="00267E8D" w:rsidP="00C76F38">
      <w:pPr>
        <w:ind w:left="1413" w:hanging="705"/>
        <w:rPr>
          <w:sz w:val="16"/>
          <w:szCs w:val="16"/>
        </w:rPr>
      </w:pPr>
      <w:r w:rsidRPr="00267E8D">
        <w:rPr>
          <w:rFonts w:cs="Arial"/>
          <w:szCs w:val="22"/>
        </w:rPr>
        <w:t>2.1</w:t>
      </w:r>
      <w:r>
        <w:rPr>
          <w:rFonts w:cs="Arial"/>
          <w:szCs w:val="22"/>
        </w:rPr>
        <w:tab/>
      </w:r>
      <w:r w:rsidRPr="00267E8D">
        <w:rPr>
          <w:rFonts w:cs="Arial"/>
          <w:szCs w:val="22"/>
        </w:rPr>
        <w:t xml:space="preserve">bestehende Nutzung des Gebietes, insbesondere als Fläche für Siedlung und Erholung, für land-, forst- und fischereiwirtschaftliche Nutzungen, für sonstige wirtschaftliche und öffentliche Nutzungen, Verkehr, Ver- und Entsorgung </w:t>
      </w:r>
    </w:p>
    <w:p w:rsidR="00557531" w:rsidRPr="000B07AC" w:rsidRDefault="00557531" w:rsidP="002B6E93">
      <w:pPr>
        <w:jc w:val="both"/>
        <w:rPr>
          <w:sz w:val="16"/>
          <w:szCs w:val="16"/>
        </w:rPr>
      </w:pPr>
    </w:p>
    <w:p w:rsidR="00557531" w:rsidRDefault="00267E8D" w:rsidP="009B0BB8">
      <w:pPr>
        <w:ind w:left="1410" w:hanging="705"/>
        <w:jc w:val="both"/>
      </w:pPr>
      <w:r>
        <w:t>2.2</w:t>
      </w:r>
      <w:r>
        <w:tab/>
        <w:t>Reichtum, Verfügbarkeit, Qualität und Regenerationsfähigkeit der natürlichen Ressourcen, insbesondere Fläche, Boden, Landschaft, Wasser, Tiere, Pflanzen, biologische Vielfalt, des Gebiets und seines Untergrunds (Qualitätskriterien),</w:t>
      </w:r>
    </w:p>
    <w:p w:rsidR="00557531" w:rsidRPr="000B07AC" w:rsidRDefault="00557531" w:rsidP="002B6E93">
      <w:pPr>
        <w:jc w:val="both"/>
        <w:rPr>
          <w:sz w:val="16"/>
          <w:szCs w:val="16"/>
        </w:rPr>
      </w:pPr>
    </w:p>
    <w:p w:rsidR="00267E8D" w:rsidRDefault="00267E8D" w:rsidP="009B0BB8">
      <w:pPr>
        <w:ind w:left="1407" w:hanging="705"/>
        <w:jc w:val="both"/>
      </w:pPr>
      <w:r>
        <w:t>2.3</w:t>
      </w:r>
      <w:r>
        <w:tab/>
        <w:t>Belastbarkeit der Schutzgüter unter besonderer Berücksichtigung folgender Gebiete und von Art und Umfang des ihnen jeweils zugewiesenen Schutzes (Schutzkriterien):</w:t>
      </w:r>
    </w:p>
    <w:p w:rsidR="0038252C" w:rsidRPr="0038252C" w:rsidRDefault="0038252C" w:rsidP="009B0BB8">
      <w:pPr>
        <w:ind w:left="1407" w:hanging="705"/>
        <w:jc w:val="both"/>
        <w:rPr>
          <w:sz w:val="16"/>
          <w:szCs w:val="16"/>
        </w:rPr>
      </w:pPr>
    </w:p>
    <w:p w:rsidR="00267E8D" w:rsidRDefault="0038252C" w:rsidP="009B0BB8">
      <w:pPr>
        <w:ind w:left="1407" w:hanging="705"/>
        <w:jc w:val="both"/>
      </w:pPr>
      <w:r>
        <w:t>2.3.1</w:t>
      </w:r>
      <w:r>
        <w:tab/>
        <w:t>Natura 2</w:t>
      </w:r>
      <w:r w:rsidR="00267E8D">
        <w:t>000-Gebiete nach § 7 Absatz 1 Nummer 8 des Bundesnaturschutz</w:t>
      </w:r>
      <w:r w:rsidR="009B0BB8">
        <w:t>-</w:t>
      </w:r>
      <w:r w:rsidR="00267E8D">
        <w:t>gesetzes,</w:t>
      </w:r>
    </w:p>
    <w:p w:rsidR="00267E8D" w:rsidRDefault="00267E8D" w:rsidP="009B0BB8">
      <w:pPr>
        <w:ind w:left="1407" w:hanging="699"/>
        <w:jc w:val="both"/>
      </w:pPr>
      <w:r>
        <w:t>2.3.2</w:t>
      </w:r>
      <w:r>
        <w:tab/>
        <w:t>Naturschutzgebiete nach § 23 des Bundesnaturschutzgesetzes, soweit nicht bereits von Nummer 2.3.1 erfasst,</w:t>
      </w:r>
    </w:p>
    <w:p w:rsidR="00267E8D" w:rsidRDefault="00267E8D" w:rsidP="009B0BB8">
      <w:pPr>
        <w:ind w:left="1407" w:hanging="699"/>
        <w:jc w:val="both"/>
      </w:pPr>
      <w:r>
        <w:t>2.3.3</w:t>
      </w:r>
      <w:r>
        <w:tab/>
        <w:t>Nationalparke und Nationale Naturmonumente nach § 24 des Bundesnaturschutzgesetzes, soweit nicht bereits von Nummer 2.3.1 erfasst,</w:t>
      </w:r>
    </w:p>
    <w:p w:rsidR="00267E8D" w:rsidRDefault="00267E8D" w:rsidP="009B0BB8">
      <w:pPr>
        <w:ind w:left="1407" w:hanging="699"/>
        <w:jc w:val="both"/>
      </w:pPr>
      <w:r>
        <w:t>2.3.4</w:t>
      </w:r>
      <w:r>
        <w:tab/>
        <w:t>Biosphärenreservate und Landschaftsschutzgebiete gemäß den §§ 25 und 26 des Bundesnaturschutzgesetzes,</w:t>
      </w:r>
    </w:p>
    <w:p w:rsidR="00267E8D" w:rsidRDefault="00267E8D" w:rsidP="009B0BB8">
      <w:pPr>
        <w:ind w:firstLine="708"/>
        <w:jc w:val="both"/>
      </w:pPr>
      <w:r>
        <w:t>2.3.5</w:t>
      </w:r>
      <w:r>
        <w:tab/>
        <w:t>Naturdenkmäler nach § 28 des Bundesnaturschutzgesetzes,</w:t>
      </w:r>
    </w:p>
    <w:p w:rsidR="00267E8D" w:rsidRDefault="00267E8D" w:rsidP="009B0BB8">
      <w:pPr>
        <w:ind w:left="1413" w:hanging="705"/>
        <w:jc w:val="both"/>
      </w:pPr>
      <w:r>
        <w:t>2.3.6</w:t>
      </w:r>
      <w:r>
        <w:tab/>
        <w:t>geschützte Landschaftsbestandteile, einschließlich Alleen, nach § 29 des Bundesnaturschutzgesetzes,</w:t>
      </w:r>
    </w:p>
    <w:p w:rsidR="00267E8D" w:rsidRDefault="00267E8D" w:rsidP="009B0BB8">
      <w:pPr>
        <w:ind w:firstLine="708"/>
        <w:jc w:val="both"/>
      </w:pPr>
      <w:r>
        <w:t>2.3.7</w:t>
      </w:r>
      <w:r>
        <w:tab/>
        <w:t>gesetzlich geschützte Biotope nach § 30 des Bundesnaturschutzgesetzes,</w:t>
      </w:r>
    </w:p>
    <w:p w:rsidR="00267E8D" w:rsidRDefault="00267E8D" w:rsidP="009B0BB8">
      <w:pPr>
        <w:ind w:left="1413" w:hanging="705"/>
        <w:jc w:val="both"/>
      </w:pPr>
      <w:r>
        <w:t>2.3.8</w:t>
      </w:r>
      <w:r>
        <w:tab/>
        <w:t>Wasserschutzgebiete nach § 51 des Wasserhaushaltsgesetzes, Heilquellenschutzgebiete nach § 53 Absatz 4 des Wasserhaushaltsgesetzes, Risikogebiete nach § 73 Absatz 1 des Wasserhaushaltsgesetzes sowie Überschwemmungsgebiete nach § 76 des Wasserhaushaltsgesetzes,</w:t>
      </w:r>
    </w:p>
    <w:p w:rsidR="00267E8D" w:rsidRDefault="00267E8D" w:rsidP="009B0BB8">
      <w:pPr>
        <w:ind w:left="1413" w:hanging="705"/>
        <w:jc w:val="both"/>
      </w:pPr>
      <w:r>
        <w:t>2.3.9</w:t>
      </w:r>
      <w:r>
        <w:tab/>
        <w:t>Gebiete, in denen die in Vorschriften der Europäischen Union festgelegten Umweltqualitätsnormen bereits überschritten sind,</w:t>
      </w:r>
    </w:p>
    <w:p w:rsidR="00267E8D" w:rsidRDefault="00267E8D" w:rsidP="009B0BB8">
      <w:pPr>
        <w:ind w:left="1413" w:hanging="705"/>
        <w:jc w:val="both"/>
      </w:pPr>
      <w:r>
        <w:t>2.3.10</w:t>
      </w:r>
      <w:r>
        <w:tab/>
        <w:t>Gebiete mit hoher Bevölkerungsdichte, insbesondere Zentrale Orte im Sinne des § 2 Absatz 2 Nummer 2 des Raumordnungsgesetzes,</w:t>
      </w:r>
    </w:p>
    <w:p w:rsidR="00557531" w:rsidRDefault="00267E8D" w:rsidP="009B0BB8">
      <w:pPr>
        <w:ind w:left="1413" w:hanging="705"/>
        <w:jc w:val="both"/>
      </w:pPr>
      <w:r>
        <w:t>2.3.11</w:t>
      </w:r>
      <w:r>
        <w:tab/>
        <w:t>in amtlichen Listen oder Karten verzeichnete Denkmäler, Denkmalensembles, Bodendenkmäler oder Gebiete, die von der durch die Länder bestimmten Denkmalschutzbehörde als archäologisch bedeutende Landschaften eingestuft worden sind.</w:t>
      </w:r>
    </w:p>
    <w:p w:rsidR="00557531" w:rsidRDefault="00557531" w:rsidP="002B6E93">
      <w:pPr>
        <w:jc w:val="both"/>
      </w:pPr>
    </w:p>
    <w:p w:rsidR="000B07AC" w:rsidRDefault="0012623C" w:rsidP="00C76F38">
      <w:pPr>
        <w:ind w:left="708"/>
        <w:jc w:val="both"/>
      </w:pPr>
      <w:r>
        <w:t>Zwar finden die Maßnahmen innerhalb des FFH-Gebietes 6227-372 „Flugplatz Kitzingen“ statt, Lebensraumtypen nach Anhang I oder Arten nach Anhang II der FFH-Richtlinie sind jedoch nicht betroffen</w:t>
      </w:r>
      <w:r w:rsidR="006F28B7">
        <w:t>.</w:t>
      </w:r>
      <w:r>
        <w:t xml:space="preserve"> Gesetzlich geschützte Biotope werden beschnitten, in größerem Umfang als </w:t>
      </w:r>
      <w:r w:rsidR="00AA2BEA">
        <w:t>verlustig</w:t>
      </w:r>
      <w:r>
        <w:t xml:space="preserve"> jedoch ausgeglichen.</w:t>
      </w:r>
    </w:p>
    <w:p w:rsidR="0012623C" w:rsidRDefault="0012623C" w:rsidP="00C76F38">
      <w:pPr>
        <w:ind w:left="708"/>
        <w:jc w:val="both"/>
        <w:rPr>
          <w:b/>
        </w:rPr>
      </w:pPr>
      <w:r>
        <w:t xml:space="preserve">Im Ergebnis besteht </w:t>
      </w:r>
      <w:r w:rsidRPr="0012623C">
        <w:rPr>
          <w:b/>
        </w:rPr>
        <w:t>keine Erh</w:t>
      </w:r>
      <w:r w:rsidR="00914D59">
        <w:rPr>
          <w:b/>
        </w:rPr>
        <w:t>e</w:t>
      </w:r>
      <w:r w:rsidRPr="0012623C">
        <w:rPr>
          <w:b/>
        </w:rPr>
        <w:t>blichkeit</w:t>
      </w:r>
    </w:p>
    <w:p w:rsidR="0012623C" w:rsidRDefault="0012623C" w:rsidP="00C76F38">
      <w:pPr>
        <w:ind w:left="708"/>
        <w:jc w:val="both"/>
      </w:pPr>
      <w:r>
        <w:t>.</w:t>
      </w:r>
    </w:p>
    <w:p w:rsidR="000B07AC" w:rsidRDefault="000B07AC" w:rsidP="002B6E93">
      <w:pPr>
        <w:jc w:val="both"/>
      </w:pPr>
    </w:p>
    <w:p w:rsidR="00C76F38" w:rsidRDefault="00C76F38" w:rsidP="002B6E93">
      <w:pPr>
        <w:jc w:val="both"/>
      </w:pPr>
    </w:p>
    <w:p w:rsidR="00C76F38" w:rsidRDefault="00C76F38" w:rsidP="002B6E93">
      <w:pPr>
        <w:jc w:val="both"/>
      </w:pPr>
    </w:p>
    <w:p w:rsidR="00E82E42" w:rsidRPr="00C76F38" w:rsidRDefault="00E82E42" w:rsidP="00C76F38">
      <w:pPr>
        <w:pStyle w:val="Listenabsatz"/>
        <w:numPr>
          <w:ilvl w:val="0"/>
          <w:numId w:val="9"/>
        </w:numPr>
        <w:jc w:val="both"/>
        <w:rPr>
          <w:b/>
        </w:rPr>
      </w:pPr>
      <w:r w:rsidRPr="00C76F38">
        <w:rPr>
          <w:b/>
        </w:rPr>
        <w:t>Art und Merkmale der möglichen Auswirkungen</w:t>
      </w:r>
    </w:p>
    <w:p w:rsidR="00E82E42" w:rsidRDefault="00E82E42" w:rsidP="00E82E42">
      <w:pPr>
        <w:jc w:val="both"/>
      </w:pPr>
    </w:p>
    <w:p w:rsidR="00E82E42" w:rsidRDefault="00E82E42" w:rsidP="009B0BB8">
      <w:pPr>
        <w:ind w:left="708"/>
        <w:jc w:val="both"/>
      </w:pPr>
      <w:r>
        <w:t>Die möglichen erheblichen Auswirkungen eines Vorhabens auf die Schutzgüter sind anhand der unter den Nummern 1 und 2 aufgeführten Kriterien zu beurteilen; dabei ist insbesondere folgenden Gesichtspunkten Rechnung zu tragen:</w:t>
      </w:r>
    </w:p>
    <w:p w:rsidR="00E82E42" w:rsidRPr="00B85E1E" w:rsidRDefault="00E82E42" w:rsidP="00E82E42">
      <w:pPr>
        <w:jc w:val="both"/>
        <w:rPr>
          <w:sz w:val="16"/>
          <w:szCs w:val="16"/>
        </w:rPr>
      </w:pPr>
    </w:p>
    <w:p w:rsidR="00E82E42" w:rsidRDefault="00E82E42" w:rsidP="00BF3062">
      <w:pPr>
        <w:ind w:left="1413" w:hanging="705"/>
        <w:jc w:val="both"/>
      </w:pPr>
      <w:r>
        <w:t>3.1</w:t>
      </w:r>
      <w:r>
        <w:tab/>
      </w:r>
      <w:r w:rsidR="00BF3062">
        <w:tab/>
      </w:r>
      <w:r>
        <w:t>der Art und dem Ausmaß der Auswirkungen, insbesondere, welches geographische Gebiet betroffen ist und wie viele Personen von den Auswirkungen voraussichtlich betroffen sind,</w:t>
      </w:r>
    </w:p>
    <w:p w:rsidR="00E82E42" w:rsidRDefault="0019326F" w:rsidP="0019326F">
      <w:pPr>
        <w:ind w:left="708"/>
        <w:jc w:val="both"/>
      </w:pPr>
      <w:r>
        <w:t xml:space="preserve">3.2      </w:t>
      </w:r>
      <w:r w:rsidR="00E82E42">
        <w:t>dem etwaigen grenzüberschreitenden Charakter der Auswirkungen,</w:t>
      </w:r>
    </w:p>
    <w:p w:rsidR="00E82E42" w:rsidRDefault="00E82E42" w:rsidP="00BF3062">
      <w:pPr>
        <w:ind w:firstLine="708"/>
        <w:jc w:val="both"/>
      </w:pPr>
      <w:r>
        <w:t>3.3</w:t>
      </w:r>
      <w:r>
        <w:tab/>
        <w:t>der Schwere und der Komplexität der Auswirkungen,</w:t>
      </w:r>
    </w:p>
    <w:p w:rsidR="00E82E42" w:rsidRDefault="00E82E42" w:rsidP="00BF3062">
      <w:pPr>
        <w:ind w:firstLine="708"/>
        <w:jc w:val="both"/>
      </w:pPr>
      <w:r>
        <w:t>3.4</w:t>
      </w:r>
      <w:r>
        <w:tab/>
        <w:t>der Wahrscheinlichkeit von Auswirkungen,</w:t>
      </w:r>
    </w:p>
    <w:p w:rsidR="00E82E42" w:rsidRDefault="00E82E42" w:rsidP="00BF3062">
      <w:pPr>
        <w:ind w:left="1413" w:hanging="705"/>
        <w:jc w:val="both"/>
      </w:pPr>
      <w:r>
        <w:t>3.5</w:t>
      </w:r>
      <w:r>
        <w:tab/>
        <w:t>dem voraussichtlichen Zeitpunkt des Eintretens sowie der Dauer, Häufigkeit und Umkehrbarkeit der Auswirkungen,</w:t>
      </w:r>
    </w:p>
    <w:p w:rsidR="00E82E42" w:rsidRDefault="00E82E42" w:rsidP="00BF3062">
      <w:pPr>
        <w:ind w:left="1413" w:hanging="705"/>
        <w:jc w:val="both"/>
      </w:pPr>
      <w:r>
        <w:t>3.6</w:t>
      </w:r>
      <w:r>
        <w:tab/>
        <w:t>dem Zusammenwirken der Auswirkungen mit den Auswirkungen anderer bestehender oder zugelassener Vorhaben,</w:t>
      </w:r>
    </w:p>
    <w:p w:rsidR="00CF447A" w:rsidRDefault="00E82E42" w:rsidP="00BF3062">
      <w:pPr>
        <w:ind w:firstLine="708"/>
        <w:jc w:val="both"/>
      </w:pPr>
      <w:r>
        <w:t>3.7</w:t>
      </w:r>
      <w:r>
        <w:tab/>
        <w:t>der Möglichkeit, die Auswirkungen wirksam zu vermindern.</w:t>
      </w:r>
    </w:p>
    <w:p w:rsidR="00CF447A" w:rsidRPr="00B85E1E" w:rsidRDefault="00CF447A" w:rsidP="002B6E93">
      <w:pPr>
        <w:jc w:val="both"/>
        <w:rPr>
          <w:sz w:val="16"/>
          <w:szCs w:val="16"/>
        </w:rPr>
      </w:pPr>
    </w:p>
    <w:p w:rsidR="00CF447A" w:rsidRDefault="0019326F" w:rsidP="0012623C">
      <w:pPr>
        <w:ind w:left="708"/>
        <w:jc w:val="both"/>
      </w:pPr>
      <w:r>
        <w:t xml:space="preserve">Wie dargelegt sind die umweltschädlichen Auswirkungen </w:t>
      </w:r>
      <w:r w:rsidR="0012623C">
        <w:t>der</w:t>
      </w:r>
      <w:r>
        <w:t xml:space="preserve"> beantragten </w:t>
      </w:r>
      <w:r w:rsidR="0012623C">
        <w:t xml:space="preserve">Änderung des </w:t>
      </w:r>
      <w:r>
        <w:t xml:space="preserve">Sonderlandeplatzes </w:t>
      </w:r>
      <w:r w:rsidR="0012623C">
        <w:t>Kitzingen</w:t>
      </w:r>
      <w:r>
        <w:t xml:space="preserve"> nur vo</w:t>
      </w:r>
      <w:r w:rsidR="009C1CA0">
        <w:t>n wenig beeinträchtigender Art, keinesfalls komplex, damit nicht erheblich, auch nicht gebietsbezogen oder gar grenzüber</w:t>
      </w:r>
      <w:r w:rsidR="00AA2BEA">
        <w:t>-</w:t>
      </w:r>
      <w:r w:rsidR="009C1CA0">
        <w:t xml:space="preserve">schreitend. </w:t>
      </w:r>
    </w:p>
    <w:p w:rsidR="003F1879" w:rsidRDefault="003F1879" w:rsidP="00C76F38">
      <w:pPr>
        <w:ind w:firstLine="708"/>
        <w:jc w:val="both"/>
      </w:pPr>
      <w:r>
        <w:t xml:space="preserve">Im Ergebnis besteht </w:t>
      </w:r>
      <w:r w:rsidRPr="003F1879">
        <w:rPr>
          <w:b/>
        </w:rPr>
        <w:t>keine Erheblichkeit</w:t>
      </w:r>
      <w:r>
        <w:t>.</w:t>
      </w:r>
    </w:p>
    <w:p w:rsidR="007A0FE4" w:rsidRDefault="007A0FE4" w:rsidP="002B6E93">
      <w:pPr>
        <w:jc w:val="both"/>
      </w:pPr>
    </w:p>
    <w:p w:rsidR="0067049A" w:rsidRDefault="0067049A" w:rsidP="002B6E93">
      <w:pPr>
        <w:jc w:val="both"/>
      </w:pPr>
    </w:p>
    <w:p w:rsidR="0067049A" w:rsidRDefault="0067049A" w:rsidP="002B6E93">
      <w:pPr>
        <w:jc w:val="both"/>
      </w:pPr>
    </w:p>
    <w:p w:rsidR="00CF447A" w:rsidRDefault="00E85134" w:rsidP="00C76F38">
      <w:pPr>
        <w:ind w:firstLine="708"/>
        <w:jc w:val="both"/>
      </w:pPr>
      <w:r>
        <w:t>Sonstige Überlegungen anlässlich der Vorprüfung:</w:t>
      </w:r>
    </w:p>
    <w:p w:rsidR="00AA45D9" w:rsidRDefault="00AA45D9" w:rsidP="002B6E93">
      <w:pPr>
        <w:jc w:val="both"/>
        <w:rPr>
          <w:b/>
        </w:rPr>
      </w:pPr>
    </w:p>
    <w:p w:rsidR="00B85E1E" w:rsidRDefault="008B31DF" w:rsidP="00C76F38">
      <w:pPr>
        <w:ind w:left="708"/>
        <w:jc w:val="both"/>
      </w:pPr>
      <w:r>
        <w:t>Der geringen Zunahme einer Zerschneidungswirkung zwischen den Naturflächen des westlichen und östlichen Flugplatzbereichs steht der durch die Entsiegelung stringentere Zusammenhang der schützenswerten Naturfläc</w:t>
      </w:r>
      <w:r w:rsidR="00D76D87">
        <w:t>hen gegenüber.</w:t>
      </w:r>
    </w:p>
    <w:p w:rsidR="00D96703" w:rsidRDefault="008B31DF" w:rsidP="00C76F38">
      <w:pPr>
        <w:ind w:left="708"/>
        <w:jc w:val="both"/>
      </w:pPr>
      <w:r>
        <w:t>Baubedingte Auswirkungen sind gering und beschränken sich auf eine Bauzeit von 3</w:t>
      </w:r>
      <w:r w:rsidR="00D76D87">
        <w:t xml:space="preserve"> bis </w:t>
      </w:r>
      <w:r>
        <w:t xml:space="preserve">4 Monaten. </w:t>
      </w:r>
      <w:r w:rsidR="00D96703">
        <w:t xml:space="preserve">Eine baubedingte Belästigung von Tieren (Vergrämung) ist durch Rücksichtnahme auf besondere Schutzzeiten </w:t>
      </w:r>
      <w:r w:rsidR="00D76D87">
        <w:t>kompensierbar</w:t>
      </w:r>
      <w:r w:rsidR="00D96703">
        <w:t xml:space="preserve">. </w:t>
      </w:r>
    </w:p>
    <w:p w:rsidR="008B31DF" w:rsidRDefault="008B31DF" w:rsidP="00C76F38">
      <w:pPr>
        <w:ind w:left="708"/>
        <w:jc w:val="both"/>
      </w:pPr>
      <w:r>
        <w:t>Es werden landwirtschaftliche Nutzflächen für die Bau- und Ausgleichsmaßnahmen herangezogen (Schafweiden), in gleichem Ausmaß werden landwirtschaftliche Folge</w:t>
      </w:r>
      <w:r w:rsidR="00D76D87">
        <w:t>-</w:t>
      </w:r>
      <w:r>
        <w:t xml:space="preserve">nutzungen auf den Ausgleichsflächen ermöglicht. </w:t>
      </w:r>
    </w:p>
    <w:p w:rsidR="008B31DF" w:rsidRDefault="00D96703" w:rsidP="00C76F38">
      <w:pPr>
        <w:ind w:left="708"/>
        <w:jc w:val="both"/>
      </w:pPr>
      <w:r>
        <w:t>Eine visuelle Veränderung des Naturbildes erfolgt in räumlichem Zusammenhang mit einem Gewerbegebiet im Norden des Flugplatzes</w:t>
      </w:r>
      <w:r w:rsidR="00D76D87">
        <w:t xml:space="preserve"> und insofern in einem vorbelasteten Bereich.</w:t>
      </w:r>
    </w:p>
    <w:p w:rsidR="00D96703" w:rsidRDefault="00D96703" w:rsidP="00C76F38">
      <w:pPr>
        <w:ind w:left="708"/>
        <w:jc w:val="both"/>
      </w:pPr>
      <w:r w:rsidRPr="00D76D87">
        <w:rPr>
          <w:b/>
        </w:rPr>
        <w:t>Eine Erheblichkeit ist nicht zu folgern</w:t>
      </w:r>
      <w:r>
        <w:t>.</w:t>
      </w:r>
    </w:p>
    <w:p w:rsidR="00B85E1E" w:rsidRDefault="00B85E1E" w:rsidP="002B6E93">
      <w:pPr>
        <w:jc w:val="both"/>
      </w:pPr>
    </w:p>
    <w:p w:rsidR="00C76F38" w:rsidRDefault="00C76F38" w:rsidP="002B6E93">
      <w:pPr>
        <w:jc w:val="both"/>
      </w:pPr>
    </w:p>
    <w:p w:rsidR="00AA45D9" w:rsidRDefault="00AA45D9" w:rsidP="002B6E93">
      <w:pPr>
        <w:jc w:val="both"/>
      </w:pPr>
    </w:p>
    <w:p w:rsidR="002B6E93" w:rsidRPr="00AA45D9" w:rsidRDefault="002B6E93" w:rsidP="002B6E93">
      <w:pPr>
        <w:jc w:val="both"/>
        <w:rPr>
          <w:b/>
        </w:rPr>
      </w:pPr>
      <w:r w:rsidRPr="00AA45D9">
        <w:rPr>
          <w:b/>
        </w:rPr>
        <w:t>Abschließende Gesamteinschätzung:</w:t>
      </w:r>
    </w:p>
    <w:p w:rsidR="00AA45D9" w:rsidRDefault="00AA45D9" w:rsidP="002B6E93">
      <w:pPr>
        <w:jc w:val="both"/>
      </w:pPr>
    </w:p>
    <w:p w:rsidR="00D96703" w:rsidRDefault="0058290B" w:rsidP="002B6E93">
      <w:pPr>
        <w:jc w:val="both"/>
      </w:pPr>
      <w:r>
        <w:t>Di</w:t>
      </w:r>
      <w:r w:rsidR="00D96703">
        <w:t xml:space="preserve">e </w:t>
      </w:r>
      <w:r>
        <w:t>A</w:t>
      </w:r>
      <w:r w:rsidR="00D96703">
        <w:t>uswirkungen des Vorhabens sind relativ begrenzt und insbesondere die mittelfristigen Folgen überschaubar</w:t>
      </w:r>
      <w:r>
        <w:t xml:space="preserve">, da im Gegenzug andere Flächen im FFH-Gebiet entsiegelt werden und somit ein größerer ununterbrochener Flächenzusammenhang im FFH-Gebiet geschaffen wird. Die Maßnahmen lösen als Modernisierung keine maßgebenden zusätzlichen Verkehre aus. Durch die Lage am Nordrand der FFH-Fläche werden </w:t>
      </w:r>
      <w:r w:rsidR="00D76D87">
        <w:t xml:space="preserve">vielmehr </w:t>
      </w:r>
      <w:r>
        <w:t>die bisherigen motorisierten Bewegungen quer durch die FFH-Fläche reduziert.</w:t>
      </w:r>
    </w:p>
    <w:p w:rsidR="002B6E93" w:rsidRDefault="002B6E93" w:rsidP="002B6E93">
      <w:pPr>
        <w:jc w:val="both"/>
      </w:pPr>
      <w:r>
        <w:t xml:space="preserve">Führt man die einzeln getroffenen Einschätzungen zu den jeweiligen Umweltauswirkungen </w:t>
      </w:r>
      <w:r w:rsidR="009F4365">
        <w:t xml:space="preserve">mit Kriterien für die Abschätzung der Umweltauswirkungen </w:t>
      </w:r>
      <w:r>
        <w:t xml:space="preserve">zu einer Gesamteinschätzung zusammen, sind erhebliche nachteilige Umweltauswirkungen nicht zu erwarten. </w:t>
      </w:r>
    </w:p>
    <w:p w:rsidR="007A708C" w:rsidRDefault="007A708C" w:rsidP="002B6E93">
      <w:pPr>
        <w:jc w:val="both"/>
      </w:pPr>
    </w:p>
    <w:p w:rsidR="000A3C51" w:rsidRDefault="000A3C51" w:rsidP="002B6E93">
      <w:pPr>
        <w:jc w:val="both"/>
      </w:pPr>
    </w:p>
    <w:p w:rsidR="00AA2BEA" w:rsidRDefault="00AA2BEA" w:rsidP="002B6E93">
      <w:pPr>
        <w:jc w:val="both"/>
      </w:pPr>
    </w:p>
    <w:p w:rsidR="002B6E93" w:rsidRDefault="002B6E93" w:rsidP="002B6E93">
      <w:pPr>
        <w:jc w:val="both"/>
      </w:pPr>
      <w:r>
        <w:rPr>
          <w:u w:val="single"/>
        </w:rPr>
        <w:t>Ergebnis der Vorprüfung im Einzelfall</w:t>
      </w:r>
      <w:r>
        <w:t>:</w:t>
      </w:r>
    </w:p>
    <w:p w:rsidR="002B6E93" w:rsidRPr="00AA45D9" w:rsidRDefault="002B6E93" w:rsidP="002B6E93">
      <w:pPr>
        <w:jc w:val="both"/>
        <w:rPr>
          <w:b/>
          <w:sz w:val="24"/>
          <w:szCs w:val="24"/>
        </w:rPr>
      </w:pPr>
      <w:r w:rsidRPr="00AA45D9">
        <w:rPr>
          <w:b/>
          <w:sz w:val="24"/>
          <w:szCs w:val="24"/>
        </w:rPr>
        <w:t>Es ist keine UVP erforderlich.</w:t>
      </w:r>
    </w:p>
    <w:p w:rsidR="002B6E93" w:rsidRDefault="002B6E93" w:rsidP="002B6E93">
      <w:pPr>
        <w:jc w:val="both"/>
        <w:rPr>
          <w:b/>
        </w:rPr>
      </w:pPr>
    </w:p>
    <w:p w:rsidR="00AA45D9" w:rsidRDefault="00AA45D9" w:rsidP="002B6E93">
      <w:pPr>
        <w:jc w:val="both"/>
        <w:rPr>
          <w:b/>
        </w:rPr>
      </w:pPr>
    </w:p>
    <w:p w:rsidR="0067049A" w:rsidRDefault="0067049A" w:rsidP="002B6E93">
      <w:pPr>
        <w:jc w:val="both"/>
        <w:rPr>
          <w:b/>
        </w:rPr>
      </w:pPr>
    </w:p>
    <w:p w:rsidR="002B6E93" w:rsidRDefault="00115C86" w:rsidP="002B6E93">
      <w:pPr>
        <w:jc w:val="both"/>
      </w:pPr>
      <w:r>
        <w:t xml:space="preserve">Nürnberg, </w:t>
      </w:r>
      <w:r w:rsidR="0058290B">
        <w:t>01</w:t>
      </w:r>
      <w:r w:rsidR="002B6E93">
        <w:t>.</w:t>
      </w:r>
      <w:r w:rsidR="00F42178">
        <w:t>0</w:t>
      </w:r>
      <w:r w:rsidR="00C76F38">
        <w:t>9</w:t>
      </w:r>
      <w:r w:rsidR="002B6E93">
        <w:t>.20</w:t>
      </w:r>
      <w:r w:rsidR="0058290B">
        <w:t>23</w:t>
      </w:r>
    </w:p>
    <w:p w:rsidR="002B6E93" w:rsidRPr="002A1148" w:rsidRDefault="002B6E93" w:rsidP="002B6E93">
      <w:pPr>
        <w:jc w:val="both"/>
        <w:rPr>
          <w:sz w:val="20"/>
        </w:rPr>
      </w:pPr>
      <w:r w:rsidRPr="002A1148">
        <w:rPr>
          <w:sz w:val="20"/>
        </w:rPr>
        <w:t>Regierung von Mittelfranken</w:t>
      </w:r>
    </w:p>
    <w:p w:rsidR="002B6E93" w:rsidRDefault="002B6E93" w:rsidP="002B6E93">
      <w:pPr>
        <w:jc w:val="both"/>
        <w:rPr>
          <w:sz w:val="20"/>
        </w:rPr>
      </w:pPr>
      <w:r w:rsidRPr="002A1148">
        <w:rPr>
          <w:sz w:val="20"/>
        </w:rPr>
        <w:t>-Luftamt Nordbayern-</w:t>
      </w:r>
    </w:p>
    <w:sectPr w:rsidR="002B6E93" w:rsidSect="00F86E07">
      <w:headerReference w:type="default" r:id="rId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CC" w:rsidRDefault="003A1FCC" w:rsidP="003A1FCC">
      <w:r>
        <w:separator/>
      </w:r>
    </w:p>
  </w:endnote>
  <w:endnote w:type="continuationSeparator" w:id="0">
    <w:p w:rsidR="003A1FCC" w:rsidRDefault="003A1FCC" w:rsidP="003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CC" w:rsidRDefault="003A1FCC" w:rsidP="003A1FCC">
      <w:r>
        <w:separator/>
      </w:r>
    </w:p>
  </w:footnote>
  <w:footnote w:type="continuationSeparator" w:id="0">
    <w:p w:rsidR="003A1FCC" w:rsidRDefault="003A1FCC" w:rsidP="003A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694949"/>
      <w:docPartObj>
        <w:docPartGallery w:val="Page Numbers (Top of Page)"/>
        <w:docPartUnique/>
      </w:docPartObj>
    </w:sdtPr>
    <w:sdtContent>
      <w:p w:rsidR="003A1FCC" w:rsidRDefault="003A1FCC">
        <w:pPr>
          <w:pStyle w:val="Kopfzeile"/>
          <w:jc w:val="center"/>
        </w:pPr>
        <w:r>
          <w:fldChar w:fldCharType="begin"/>
        </w:r>
        <w:r>
          <w:instrText>PAGE   \* MERGEFORMAT</w:instrText>
        </w:r>
        <w:r>
          <w:fldChar w:fldCharType="separate"/>
        </w:r>
        <w:r>
          <w:rPr>
            <w:noProof/>
          </w:rPr>
          <w:t>2</w:t>
        </w:r>
        <w:r>
          <w:fldChar w:fldCharType="end"/>
        </w:r>
      </w:p>
    </w:sdtContent>
  </w:sdt>
  <w:p w:rsidR="003A1FCC" w:rsidRDefault="003A1F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164"/>
    <w:multiLevelType w:val="multilevel"/>
    <w:tmpl w:val="9022E09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4F6003"/>
    <w:multiLevelType w:val="multilevel"/>
    <w:tmpl w:val="C982026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577016"/>
    <w:multiLevelType w:val="hybridMultilevel"/>
    <w:tmpl w:val="93E65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02B39"/>
    <w:multiLevelType w:val="multilevel"/>
    <w:tmpl w:val="4A18ED32"/>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 w15:restartNumberingAfterBreak="0">
    <w:nsid w:val="469C0234"/>
    <w:multiLevelType w:val="multilevel"/>
    <w:tmpl w:val="B860DEA0"/>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 w15:restartNumberingAfterBreak="0">
    <w:nsid w:val="633253C7"/>
    <w:multiLevelType w:val="hybridMultilevel"/>
    <w:tmpl w:val="8C5E7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4"/>
  </w:num>
  <w:num w:numId="6">
    <w:abstractNumId w:val="3"/>
  </w:num>
  <w:num w:numId="7">
    <w:abstractNumId w:val="4"/>
  </w:num>
  <w:num w:numId="8">
    <w:abstractNumId w:val="3"/>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97"/>
    <w:rsid w:val="00000477"/>
    <w:rsid w:val="00000CBB"/>
    <w:rsid w:val="0000124D"/>
    <w:rsid w:val="00001440"/>
    <w:rsid w:val="00001B7C"/>
    <w:rsid w:val="00003E75"/>
    <w:rsid w:val="0000477A"/>
    <w:rsid w:val="00004CC8"/>
    <w:rsid w:val="00011184"/>
    <w:rsid w:val="0001681C"/>
    <w:rsid w:val="00020894"/>
    <w:rsid w:val="00021D07"/>
    <w:rsid w:val="0002440C"/>
    <w:rsid w:val="0002450F"/>
    <w:rsid w:val="00024DBC"/>
    <w:rsid w:val="00026845"/>
    <w:rsid w:val="00027885"/>
    <w:rsid w:val="00030B35"/>
    <w:rsid w:val="00031C57"/>
    <w:rsid w:val="00031D56"/>
    <w:rsid w:val="00031E17"/>
    <w:rsid w:val="00032FCC"/>
    <w:rsid w:val="0003445F"/>
    <w:rsid w:val="00035AAB"/>
    <w:rsid w:val="00035DC3"/>
    <w:rsid w:val="00037334"/>
    <w:rsid w:val="00040FFE"/>
    <w:rsid w:val="0004788E"/>
    <w:rsid w:val="00047BC0"/>
    <w:rsid w:val="00052847"/>
    <w:rsid w:val="000539AD"/>
    <w:rsid w:val="00055996"/>
    <w:rsid w:val="00056B31"/>
    <w:rsid w:val="00056D44"/>
    <w:rsid w:val="00057EA8"/>
    <w:rsid w:val="00060EE4"/>
    <w:rsid w:val="000613A0"/>
    <w:rsid w:val="000613AA"/>
    <w:rsid w:val="00061F0C"/>
    <w:rsid w:val="000638D7"/>
    <w:rsid w:val="00063FE9"/>
    <w:rsid w:val="0006451C"/>
    <w:rsid w:val="00065B2D"/>
    <w:rsid w:val="00065CE6"/>
    <w:rsid w:val="00066575"/>
    <w:rsid w:val="00066AE8"/>
    <w:rsid w:val="00071BB2"/>
    <w:rsid w:val="00072668"/>
    <w:rsid w:val="00074E6C"/>
    <w:rsid w:val="0007585B"/>
    <w:rsid w:val="000857EF"/>
    <w:rsid w:val="000861D0"/>
    <w:rsid w:val="00086959"/>
    <w:rsid w:val="00091748"/>
    <w:rsid w:val="000918F2"/>
    <w:rsid w:val="00091D8F"/>
    <w:rsid w:val="00092737"/>
    <w:rsid w:val="000976BF"/>
    <w:rsid w:val="00097FFA"/>
    <w:rsid w:val="000A0663"/>
    <w:rsid w:val="000A10A0"/>
    <w:rsid w:val="000A10E6"/>
    <w:rsid w:val="000A2F22"/>
    <w:rsid w:val="000A3C51"/>
    <w:rsid w:val="000A51A1"/>
    <w:rsid w:val="000A5819"/>
    <w:rsid w:val="000A6494"/>
    <w:rsid w:val="000A68D7"/>
    <w:rsid w:val="000A6E93"/>
    <w:rsid w:val="000B07AC"/>
    <w:rsid w:val="000B0D69"/>
    <w:rsid w:val="000B21B1"/>
    <w:rsid w:val="000B4C63"/>
    <w:rsid w:val="000B653E"/>
    <w:rsid w:val="000B755C"/>
    <w:rsid w:val="000B7E20"/>
    <w:rsid w:val="000C0265"/>
    <w:rsid w:val="000C077C"/>
    <w:rsid w:val="000C0E22"/>
    <w:rsid w:val="000C199E"/>
    <w:rsid w:val="000C3725"/>
    <w:rsid w:val="000C3A16"/>
    <w:rsid w:val="000C530A"/>
    <w:rsid w:val="000C6768"/>
    <w:rsid w:val="000C721C"/>
    <w:rsid w:val="000C7F87"/>
    <w:rsid w:val="000D0840"/>
    <w:rsid w:val="000D1CC5"/>
    <w:rsid w:val="000D4B53"/>
    <w:rsid w:val="000D596B"/>
    <w:rsid w:val="000D5FFC"/>
    <w:rsid w:val="000D730B"/>
    <w:rsid w:val="000E1B3B"/>
    <w:rsid w:val="000E3B22"/>
    <w:rsid w:val="000E3BD9"/>
    <w:rsid w:val="000E4F54"/>
    <w:rsid w:val="000E502C"/>
    <w:rsid w:val="000E7B15"/>
    <w:rsid w:val="000F04E7"/>
    <w:rsid w:val="000F1C0B"/>
    <w:rsid w:val="000F1F5F"/>
    <w:rsid w:val="000F21F5"/>
    <w:rsid w:val="000F2834"/>
    <w:rsid w:val="000F2C39"/>
    <w:rsid w:val="000F2D30"/>
    <w:rsid w:val="000F3032"/>
    <w:rsid w:val="000F410A"/>
    <w:rsid w:val="000F4E61"/>
    <w:rsid w:val="00102AE5"/>
    <w:rsid w:val="001033D3"/>
    <w:rsid w:val="001041D5"/>
    <w:rsid w:val="00104DA2"/>
    <w:rsid w:val="00105653"/>
    <w:rsid w:val="001057C5"/>
    <w:rsid w:val="001075E2"/>
    <w:rsid w:val="00111C0B"/>
    <w:rsid w:val="00112DB0"/>
    <w:rsid w:val="001143D2"/>
    <w:rsid w:val="0011480F"/>
    <w:rsid w:val="00114874"/>
    <w:rsid w:val="00115C86"/>
    <w:rsid w:val="00116A52"/>
    <w:rsid w:val="00117E6C"/>
    <w:rsid w:val="00120E5C"/>
    <w:rsid w:val="00121436"/>
    <w:rsid w:val="0012209B"/>
    <w:rsid w:val="001229E8"/>
    <w:rsid w:val="00122F63"/>
    <w:rsid w:val="0012410F"/>
    <w:rsid w:val="001250D1"/>
    <w:rsid w:val="001257AB"/>
    <w:rsid w:val="00126049"/>
    <w:rsid w:val="0012623C"/>
    <w:rsid w:val="001302BF"/>
    <w:rsid w:val="001308D8"/>
    <w:rsid w:val="0013325C"/>
    <w:rsid w:val="001336A9"/>
    <w:rsid w:val="00134512"/>
    <w:rsid w:val="001350F4"/>
    <w:rsid w:val="00135498"/>
    <w:rsid w:val="00136C97"/>
    <w:rsid w:val="00137138"/>
    <w:rsid w:val="0013794A"/>
    <w:rsid w:val="00141BDA"/>
    <w:rsid w:val="00141CBB"/>
    <w:rsid w:val="001427DD"/>
    <w:rsid w:val="001428E5"/>
    <w:rsid w:val="00142DFD"/>
    <w:rsid w:val="001438C0"/>
    <w:rsid w:val="00144513"/>
    <w:rsid w:val="00147E8B"/>
    <w:rsid w:val="00150E71"/>
    <w:rsid w:val="001519A6"/>
    <w:rsid w:val="001528DD"/>
    <w:rsid w:val="00152C93"/>
    <w:rsid w:val="00154648"/>
    <w:rsid w:val="00154961"/>
    <w:rsid w:val="001554E4"/>
    <w:rsid w:val="00162BB9"/>
    <w:rsid w:val="00163526"/>
    <w:rsid w:val="0016376D"/>
    <w:rsid w:val="001638CF"/>
    <w:rsid w:val="00166AFB"/>
    <w:rsid w:val="00166B5D"/>
    <w:rsid w:val="001708B9"/>
    <w:rsid w:val="001716DD"/>
    <w:rsid w:val="001718B8"/>
    <w:rsid w:val="001740AF"/>
    <w:rsid w:val="001748C6"/>
    <w:rsid w:val="001767D1"/>
    <w:rsid w:val="00177157"/>
    <w:rsid w:val="00177802"/>
    <w:rsid w:val="0018023E"/>
    <w:rsid w:val="001802ED"/>
    <w:rsid w:val="0018057A"/>
    <w:rsid w:val="00183290"/>
    <w:rsid w:val="00184871"/>
    <w:rsid w:val="00186056"/>
    <w:rsid w:val="0019326F"/>
    <w:rsid w:val="00193B14"/>
    <w:rsid w:val="00194DE0"/>
    <w:rsid w:val="00195D61"/>
    <w:rsid w:val="00195EB8"/>
    <w:rsid w:val="001962F6"/>
    <w:rsid w:val="00196A27"/>
    <w:rsid w:val="001977AB"/>
    <w:rsid w:val="00197A3E"/>
    <w:rsid w:val="001A0636"/>
    <w:rsid w:val="001A0691"/>
    <w:rsid w:val="001A087D"/>
    <w:rsid w:val="001A0C63"/>
    <w:rsid w:val="001A15F6"/>
    <w:rsid w:val="001A216D"/>
    <w:rsid w:val="001A23AB"/>
    <w:rsid w:val="001A30C8"/>
    <w:rsid w:val="001A3182"/>
    <w:rsid w:val="001A3528"/>
    <w:rsid w:val="001A450C"/>
    <w:rsid w:val="001A50FA"/>
    <w:rsid w:val="001A5F83"/>
    <w:rsid w:val="001A6750"/>
    <w:rsid w:val="001A74D9"/>
    <w:rsid w:val="001B0BDD"/>
    <w:rsid w:val="001B2E9B"/>
    <w:rsid w:val="001B3355"/>
    <w:rsid w:val="001B5EF3"/>
    <w:rsid w:val="001B6081"/>
    <w:rsid w:val="001B6DD9"/>
    <w:rsid w:val="001B73C6"/>
    <w:rsid w:val="001C0C65"/>
    <w:rsid w:val="001C151A"/>
    <w:rsid w:val="001C186D"/>
    <w:rsid w:val="001C4DDC"/>
    <w:rsid w:val="001C57D6"/>
    <w:rsid w:val="001C5834"/>
    <w:rsid w:val="001C6DAD"/>
    <w:rsid w:val="001C74E7"/>
    <w:rsid w:val="001D08CF"/>
    <w:rsid w:val="001D1917"/>
    <w:rsid w:val="001D2135"/>
    <w:rsid w:val="001D27C1"/>
    <w:rsid w:val="001D3099"/>
    <w:rsid w:val="001D31C5"/>
    <w:rsid w:val="001D31DC"/>
    <w:rsid w:val="001E0546"/>
    <w:rsid w:val="001E061A"/>
    <w:rsid w:val="001E10B1"/>
    <w:rsid w:val="001E10E6"/>
    <w:rsid w:val="001E1C5B"/>
    <w:rsid w:val="001E2D31"/>
    <w:rsid w:val="001E49E2"/>
    <w:rsid w:val="001E4E90"/>
    <w:rsid w:val="001E623F"/>
    <w:rsid w:val="001E679A"/>
    <w:rsid w:val="001F02CE"/>
    <w:rsid w:val="001F1CD2"/>
    <w:rsid w:val="001F2D5A"/>
    <w:rsid w:val="001F3AA6"/>
    <w:rsid w:val="001F3D6E"/>
    <w:rsid w:val="001F3F8D"/>
    <w:rsid w:val="001F54FD"/>
    <w:rsid w:val="001F5853"/>
    <w:rsid w:val="001F6681"/>
    <w:rsid w:val="001F6EDA"/>
    <w:rsid w:val="001F7386"/>
    <w:rsid w:val="001F7531"/>
    <w:rsid w:val="00200676"/>
    <w:rsid w:val="00200DD4"/>
    <w:rsid w:val="00203EB1"/>
    <w:rsid w:val="00205D04"/>
    <w:rsid w:val="002063B2"/>
    <w:rsid w:val="00207305"/>
    <w:rsid w:val="00207EC4"/>
    <w:rsid w:val="002124CA"/>
    <w:rsid w:val="002129C4"/>
    <w:rsid w:val="00212E6F"/>
    <w:rsid w:val="00212F53"/>
    <w:rsid w:val="00214E88"/>
    <w:rsid w:val="00217074"/>
    <w:rsid w:val="00217203"/>
    <w:rsid w:val="0022005F"/>
    <w:rsid w:val="00220DC5"/>
    <w:rsid w:val="00221A47"/>
    <w:rsid w:val="00221AF7"/>
    <w:rsid w:val="00221C60"/>
    <w:rsid w:val="002224B0"/>
    <w:rsid w:val="00222CC8"/>
    <w:rsid w:val="00224366"/>
    <w:rsid w:val="00224A24"/>
    <w:rsid w:val="0022689E"/>
    <w:rsid w:val="00231A42"/>
    <w:rsid w:val="00231D9B"/>
    <w:rsid w:val="00232688"/>
    <w:rsid w:val="00233C77"/>
    <w:rsid w:val="0023469D"/>
    <w:rsid w:val="00235F83"/>
    <w:rsid w:val="0023601D"/>
    <w:rsid w:val="0024017C"/>
    <w:rsid w:val="00240885"/>
    <w:rsid w:val="00240D6B"/>
    <w:rsid w:val="00241630"/>
    <w:rsid w:val="002426EF"/>
    <w:rsid w:val="00243F42"/>
    <w:rsid w:val="00245060"/>
    <w:rsid w:val="00246283"/>
    <w:rsid w:val="00247249"/>
    <w:rsid w:val="002505EF"/>
    <w:rsid w:val="0025145D"/>
    <w:rsid w:val="00251529"/>
    <w:rsid w:val="002518B0"/>
    <w:rsid w:val="00251BA4"/>
    <w:rsid w:val="002523CB"/>
    <w:rsid w:val="002547B8"/>
    <w:rsid w:val="00254A79"/>
    <w:rsid w:val="00255528"/>
    <w:rsid w:val="00255FDA"/>
    <w:rsid w:val="00257679"/>
    <w:rsid w:val="002578ED"/>
    <w:rsid w:val="00257D77"/>
    <w:rsid w:val="00260D00"/>
    <w:rsid w:val="0026143C"/>
    <w:rsid w:val="0026259F"/>
    <w:rsid w:val="00262E37"/>
    <w:rsid w:val="002635EA"/>
    <w:rsid w:val="00265503"/>
    <w:rsid w:val="00265E34"/>
    <w:rsid w:val="00267E8D"/>
    <w:rsid w:val="00270DE6"/>
    <w:rsid w:val="00272CE1"/>
    <w:rsid w:val="002744BF"/>
    <w:rsid w:val="00277306"/>
    <w:rsid w:val="002801C2"/>
    <w:rsid w:val="00280785"/>
    <w:rsid w:val="00282E3E"/>
    <w:rsid w:val="00284BE8"/>
    <w:rsid w:val="00285152"/>
    <w:rsid w:val="002854EB"/>
    <w:rsid w:val="00285A2C"/>
    <w:rsid w:val="00285A98"/>
    <w:rsid w:val="00286A26"/>
    <w:rsid w:val="00290559"/>
    <w:rsid w:val="00290F0F"/>
    <w:rsid w:val="002920F7"/>
    <w:rsid w:val="00292A6C"/>
    <w:rsid w:val="00292C6E"/>
    <w:rsid w:val="002930BA"/>
    <w:rsid w:val="00294FF5"/>
    <w:rsid w:val="00295623"/>
    <w:rsid w:val="00295C85"/>
    <w:rsid w:val="002960DF"/>
    <w:rsid w:val="002A08DD"/>
    <w:rsid w:val="002A1132"/>
    <w:rsid w:val="002A1148"/>
    <w:rsid w:val="002A3970"/>
    <w:rsid w:val="002A3F0A"/>
    <w:rsid w:val="002A60CC"/>
    <w:rsid w:val="002A678F"/>
    <w:rsid w:val="002A6855"/>
    <w:rsid w:val="002A7CF4"/>
    <w:rsid w:val="002B0C31"/>
    <w:rsid w:val="002B1B8D"/>
    <w:rsid w:val="002B36D9"/>
    <w:rsid w:val="002B3B4F"/>
    <w:rsid w:val="002B46D7"/>
    <w:rsid w:val="002B48CA"/>
    <w:rsid w:val="002B4CA2"/>
    <w:rsid w:val="002B6E93"/>
    <w:rsid w:val="002B7784"/>
    <w:rsid w:val="002C0B42"/>
    <w:rsid w:val="002C1E23"/>
    <w:rsid w:val="002C2044"/>
    <w:rsid w:val="002C235F"/>
    <w:rsid w:val="002C6555"/>
    <w:rsid w:val="002C66D9"/>
    <w:rsid w:val="002D65FA"/>
    <w:rsid w:val="002D6FA5"/>
    <w:rsid w:val="002E0CE4"/>
    <w:rsid w:val="002E1419"/>
    <w:rsid w:val="002E164C"/>
    <w:rsid w:val="002E2166"/>
    <w:rsid w:val="002E39C2"/>
    <w:rsid w:val="002E4974"/>
    <w:rsid w:val="002E64AB"/>
    <w:rsid w:val="002F0BCC"/>
    <w:rsid w:val="002F0FA5"/>
    <w:rsid w:val="002F27A8"/>
    <w:rsid w:val="002F37E5"/>
    <w:rsid w:val="002F3B4D"/>
    <w:rsid w:val="002F3E46"/>
    <w:rsid w:val="002F43E8"/>
    <w:rsid w:val="002F447D"/>
    <w:rsid w:val="002F4C21"/>
    <w:rsid w:val="002F4EB0"/>
    <w:rsid w:val="002F6B2D"/>
    <w:rsid w:val="002F701C"/>
    <w:rsid w:val="002F7A5C"/>
    <w:rsid w:val="002F7C65"/>
    <w:rsid w:val="0030116B"/>
    <w:rsid w:val="0030179D"/>
    <w:rsid w:val="00302B4F"/>
    <w:rsid w:val="00302D75"/>
    <w:rsid w:val="0030375A"/>
    <w:rsid w:val="00303E55"/>
    <w:rsid w:val="00304429"/>
    <w:rsid w:val="0030535B"/>
    <w:rsid w:val="00306334"/>
    <w:rsid w:val="003066B9"/>
    <w:rsid w:val="0030697B"/>
    <w:rsid w:val="00307739"/>
    <w:rsid w:val="00307ED9"/>
    <w:rsid w:val="00310665"/>
    <w:rsid w:val="0031293C"/>
    <w:rsid w:val="00312E4A"/>
    <w:rsid w:val="00312E4E"/>
    <w:rsid w:val="0031517C"/>
    <w:rsid w:val="0031657F"/>
    <w:rsid w:val="003172A0"/>
    <w:rsid w:val="0032031E"/>
    <w:rsid w:val="00320A98"/>
    <w:rsid w:val="00322C5F"/>
    <w:rsid w:val="00322F78"/>
    <w:rsid w:val="0032519C"/>
    <w:rsid w:val="00326664"/>
    <w:rsid w:val="00326C81"/>
    <w:rsid w:val="00330327"/>
    <w:rsid w:val="00332116"/>
    <w:rsid w:val="0033249B"/>
    <w:rsid w:val="00332991"/>
    <w:rsid w:val="003331C8"/>
    <w:rsid w:val="003365CD"/>
    <w:rsid w:val="00336648"/>
    <w:rsid w:val="003373B3"/>
    <w:rsid w:val="0033768A"/>
    <w:rsid w:val="00337965"/>
    <w:rsid w:val="003400FD"/>
    <w:rsid w:val="00340487"/>
    <w:rsid w:val="00341393"/>
    <w:rsid w:val="00341B4C"/>
    <w:rsid w:val="003439F6"/>
    <w:rsid w:val="003445E4"/>
    <w:rsid w:val="00345AFA"/>
    <w:rsid w:val="00345CBF"/>
    <w:rsid w:val="00345E7E"/>
    <w:rsid w:val="00346AE7"/>
    <w:rsid w:val="00346E2D"/>
    <w:rsid w:val="0034734B"/>
    <w:rsid w:val="00351943"/>
    <w:rsid w:val="00352C0A"/>
    <w:rsid w:val="00353DCE"/>
    <w:rsid w:val="00354D02"/>
    <w:rsid w:val="00355D51"/>
    <w:rsid w:val="00357390"/>
    <w:rsid w:val="0036436B"/>
    <w:rsid w:val="0036462C"/>
    <w:rsid w:val="00367999"/>
    <w:rsid w:val="00367E9C"/>
    <w:rsid w:val="00370454"/>
    <w:rsid w:val="00371DDC"/>
    <w:rsid w:val="003721CC"/>
    <w:rsid w:val="00372BF0"/>
    <w:rsid w:val="00372FE4"/>
    <w:rsid w:val="00375819"/>
    <w:rsid w:val="00376978"/>
    <w:rsid w:val="00376BE3"/>
    <w:rsid w:val="00376F61"/>
    <w:rsid w:val="003804D6"/>
    <w:rsid w:val="003817BB"/>
    <w:rsid w:val="0038252C"/>
    <w:rsid w:val="00384080"/>
    <w:rsid w:val="003840AC"/>
    <w:rsid w:val="003851C7"/>
    <w:rsid w:val="00387527"/>
    <w:rsid w:val="00387910"/>
    <w:rsid w:val="003916D0"/>
    <w:rsid w:val="003A00B1"/>
    <w:rsid w:val="003A1FCC"/>
    <w:rsid w:val="003A2B54"/>
    <w:rsid w:val="003A7256"/>
    <w:rsid w:val="003A7E9B"/>
    <w:rsid w:val="003B211B"/>
    <w:rsid w:val="003B2A86"/>
    <w:rsid w:val="003B2F10"/>
    <w:rsid w:val="003B2F3C"/>
    <w:rsid w:val="003B55CC"/>
    <w:rsid w:val="003B5C06"/>
    <w:rsid w:val="003B60D0"/>
    <w:rsid w:val="003B6364"/>
    <w:rsid w:val="003B7709"/>
    <w:rsid w:val="003C121B"/>
    <w:rsid w:val="003C1A0C"/>
    <w:rsid w:val="003C5819"/>
    <w:rsid w:val="003C5FB5"/>
    <w:rsid w:val="003C61B5"/>
    <w:rsid w:val="003D0429"/>
    <w:rsid w:val="003D097E"/>
    <w:rsid w:val="003D3324"/>
    <w:rsid w:val="003D39CB"/>
    <w:rsid w:val="003D3B98"/>
    <w:rsid w:val="003D45B2"/>
    <w:rsid w:val="003D4610"/>
    <w:rsid w:val="003D4D71"/>
    <w:rsid w:val="003D4F3A"/>
    <w:rsid w:val="003D6015"/>
    <w:rsid w:val="003E0ADA"/>
    <w:rsid w:val="003E2800"/>
    <w:rsid w:val="003E4374"/>
    <w:rsid w:val="003E441E"/>
    <w:rsid w:val="003E4450"/>
    <w:rsid w:val="003E62E1"/>
    <w:rsid w:val="003E6940"/>
    <w:rsid w:val="003E6BC8"/>
    <w:rsid w:val="003F1879"/>
    <w:rsid w:val="003F1DA8"/>
    <w:rsid w:val="003F2C7F"/>
    <w:rsid w:val="003F333C"/>
    <w:rsid w:val="003F4F87"/>
    <w:rsid w:val="003F5084"/>
    <w:rsid w:val="003F51A2"/>
    <w:rsid w:val="003F6AE0"/>
    <w:rsid w:val="003F799F"/>
    <w:rsid w:val="00400BF3"/>
    <w:rsid w:val="00401EEC"/>
    <w:rsid w:val="00402187"/>
    <w:rsid w:val="00402B3E"/>
    <w:rsid w:val="004031AF"/>
    <w:rsid w:val="00405D34"/>
    <w:rsid w:val="004064A5"/>
    <w:rsid w:val="00410EF9"/>
    <w:rsid w:val="0041109D"/>
    <w:rsid w:val="00411277"/>
    <w:rsid w:val="00413460"/>
    <w:rsid w:val="0041353B"/>
    <w:rsid w:val="00413D0D"/>
    <w:rsid w:val="0041553F"/>
    <w:rsid w:val="004155F3"/>
    <w:rsid w:val="00417BB3"/>
    <w:rsid w:val="00417C99"/>
    <w:rsid w:val="00421042"/>
    <w:rsid w:val="00421DC1"/>
    <w:rsid w:val="004226A0"/>
    <w:rsid w:val="00424448"/>
    <w:rsid w:val="004249A5"/>
    <w:rsid w:val="00425D3D"/>
    <w:rsid w:val="004268C4"/>
    <w:rsid w:val="00427D69"/>
    <w:rsid w:val="00430C6B"/>
    <w:rsid w:val="00430E96"/>
    <w:rsid w:val="00431C75"/>
    <w:rsid w:val="00434154"/>
    <w:rsid w:val="00434721"/>
    <w:rsid w:val="00435DF9"/>
    <w:rsid w:val="00441123"/>
    <w:rsid w:val="0044174B"/>
    <w:rsid w:val="00441943"/>
    <w:rsid w:val="00441E1F"/>
    <w:rsid w:val="00442166"/>
    <w:rsid w:val="00442F81"/>
    <w:rsid w:val="0044306F"/>
    <w:rsid w:val="00444AF8"/>
    <w:rsid w:val="00446B28"/>
    <w:rsid w:val="0044755F"/>
    <w:rsid w:val="00450195"/>
    <w:rsid w:val="0045140D"/>
    <w:rsid w:val="00452F58"/>
    <w:rsid w:val="00453495"/>
    <w:rsid w:val="00461454"/>
    <w:rsid w:val="00463207"/>
    <w:rsid w:val="004640D0"/>
    <w:rsid w:val="0046616E"/>
    <w:rsid w:val="00466BBA"/>
    <w:rsid w:val="00466E0C"/>
    <w:rsid w:val="00467502"/>
    <w:rsid w:val="004709A5"/>
    <w:rsid w:val="004710C7"/>
    <w:rsid w:val="004723CB"/>
    <w:rsid w:val="004743A8"/>
    <w:rsid w:val="00476397"/>
    <w:rsid w:val="004773CE"/>
    <w:rsid w:val="00480035"/>
    <w:rsid w:val="00480A10"/>
    <w:rsid w:val="0048130E"/>
    <w:rsid w:val="00481967"/>
    <w:rsid w:val="004847DA"/>
    <w:rsid w:val="0048537A"/>
    <w:rsid w:val="0048545B"/>
    <w:rsid w:val="00486774"/>
    <w:rsid w:val="00486965"/>
    <w:rsid w:val="00486BA6"/>
    <w:rsid w:val="00493BCB"/>
    <w:rsid w:val="00494149"/>
    <w:rsid w:val="004942F8"/>
    <w:rsid w:val="00495C27"/>
    <w:rsid w:val="00495FBA"/>
    <w:rsid w:val="00496CFE"/>
    <w:rsid w:val="00497178"/>
    <w:rsid w:val="004A01A2"/>
    <w:rsid w:val="004A0E4D"/>
    <w:rsid w:val="004A4918"/>
    <w:rsid w:val="004A5A86"/>
    <w:rsid w:val="004A5B35"/>
    <w:rsid w:val="004A5C3E"/>
    <w:rsid w:val="004A5C48"/>
    <w:rsid w:val="004A61FD"/>
    <w:rsid w:val="004A6283"/>
    <w:rsid w:val="004A671B"/>
    <w:rsid w:val="004A672B"/>
    <w:rsid w:val="004A689E"/>
    <w:rsid w:val="004A68A1"/>
    <w:rsid w:val="004B0343"/>
    <w:rsid w:val="004B03F6"/>
    <w:rsid w:val="004B0B83"/>
    <w:rsid w:val="004B26CF"/>
    <w:rsid w:val="004B47E4"/>
    <w:rsid w:val="004B6C15"/>
    <w:rsid w:val="004B79E5"/>
    <w:rsid w:val="004B7ED3"/>
    <w:rsid w:val="004C0DD1"/>
    <w:rsid w:val="004C10B0"/>
    <w:rsid w:val="004C20C1"/>
    <w:rsid w:val="004C25D5"/>
    <w:rsid w:val="004C4EA7"/>
    <w:rsid w:val="004D17F8"/>
    <w:rsid w:val="004D2F78"/>
    <w:rsid w:val="004D3847"/>
    <w:rsid w:val="004D5257"/>
    <w:rsid w:val="004D5BC4"/>
    <w:rsid w:val="004D6894"/>
    <w:rsid w:val="004D693D"/>
    <w:rsid w:val="004E21F8"/>
    <w:rsid w:val="004E2D70"/>
    <w:rsid w:val="004E35F2"/>
    <w:rsid w:val="004E61F7"/>
    <w:rsid w:val="004E6CD6"/>
    <w:rsid w:val="004F2547"/>
    <w:rsid w:val="004F3F84"/>
    <w:rsid w:val="004F5979"/>
    <w:rsid w:val="004F5F23"/>
    <w:rsid w:val="004F60B8"/>
    <w:rsid w:val="004F6F4B"/>
    <w:rsid w:val="004F7659"/>
    <w:rsid w:val="0050099A"/>
    <w:rsid w:val="00500A2B"/>
    <w:rsid w:val="00501824"/>
    <w:rsid w:val="005029F6"/>
    <w:rsid w:val="0050708B"/>
    <w:rsid w:val="0051141C"/>
    <w:rsid w:val="00511AFB"/>
    <w:rsid w:val="00511C8F"/>
    <w:rsid w:val="005127D3"/>
    <w:rsid w:val="00514690"/>
    <w:rsid w:val="005160F9"/>
    <w:rsid w:val="00516DFD"/>
    <w:rsid w:val="005205FD"/>
    <w:rsid w:val="00521D7A"/>
    <w:rsid w:val="005225C9"/>
    <w:rsid w:val="00522C9F"/>
    <w:rsid w:val="00522E5E"/>
    <w:rsid w:val="00524340"/>
    <w:rsid w:val="00524602"/>
    <w:rsid w:val="0052587C"/>
    <w:rsid w:val="00526565"/>
    <w:rsid w:val="0052788C"/>
    <w:rsid w:val="00527AE9"/>
    <w:rsid w:val="005308FE"/>
    <w:rsid w:val="00530B82"/>
    <w:rsid w:val="005320F5"/>
    <w:rsid w:val="00532B4A"/>
    <w:rsid w:val="00532D1C"/>
    <w:rsid w:val="00533CF3"/>
    <w:rsid w:val="005347D1"/>
    <w:rsid w:val="00534E18"/>
    <w:rsid w:val="00535C70"/>
    <w:rsid w:val="00535F00"/>
    <w:rsid w:val="005370D9"/>
    <w:rsid w:val="00540023"/>
    <w:rsid w:val="0054060C"/>
    <w:rsid w:val="00540F6F"/>
    <w:rsid w:val="00541937"/>
    <w:rsid w:val="00543D88"/>
    <w:rsid w:val="00544202"/>
    <w:rsid w:val="00545087"/>
    <w:rsid w:val="00545FBD"/>
    <w:rsid w:val="00550215"/>
    <w:rsid w:val="00551C6D"/>
    <w:rsid w:val="00553378"/>
    <w:rsid w:val="00555758"/>
    <w:rsid w:val="00555940"/>
    <w:rsid w:val="00556605"/>
    <w:rsid w:val="00557531"/>
    <w:rsid w:val="00564109"/>
    <w:rsid w:val="00564F77"/>
    <w:rsid w:val="00565B3A"/>
    <w:rsid w:val="00565BDD"/>
    <w:rsid w:val="00570040"/>
    <w:rsid w:val="00570D5F"/>
    <w:rsid w:val="00573425"/>
    <w:rsid w:val="00573F3C"/>
    <w:rsid w:val="005743B4"/>
    <w:rsid w:val="00574746"/>
    <w:rsid w:val="00575ADE"/>
    <w:rsid w:val="00576F53"/>
    <w:rsid w:val="005772A2"/>
    <w:rsid w:val="00577CBF"/>
    <w:rsid w:val="0058001E"/>
    <w:rsid w:val="00580D04"/>
    <w:rsid w:val="0058215D"/>
    <w:rsid w:val="0058254A"/>
    <w:rsid w:val="0058290B"/>
    <w:rsid w:val="00582E4E"/>
    <w:rsid w:val="00583224"/>
    <w:rsid w:val="005845CD"/>
    <w:rsid w:val="005854D8"/>
    <w:rsid w:val="00590007"/>
    <w:rsid w:val="0059538E"/>
    <w:rsid w:val="0059566B"/>
    <w:rsid w:val="00595713"/>
    <w:rsid w:val="00596E3C"/>
    <w:rsid w:val="00597666"/>
    <w:rsid w:val="005A0303"/>
    <w:rsid w:val="005A168A"/>
    <w:rsid w:val="005A1AFC"/>
    <w:rsid w:val="005A21F8"/>
    <w:rsid w:val="005A268D"/>
    <w:rsid w:val="005A361D"/>
    <w:rsid w:val="005A3C49"/>
    <w:rsid w:val="005A3E60"/>
    <w:rsid w:val="005A5688"/>
    <w:rsid w:val="005A64FB"/>
    <w:rsid w:val="005A6EEC"/>
    <w:rsid w:val="005B142D"/>
    <w:rsid w:val="005B2406"/>
    <w:rsid w:val="005B2661"/>
    <w:rsid w:val="005B287C"/>
    <w:rsid w:val="005B2A01"/>
    <w:rsid w:val="005B3443"/>
    <w:rsid w:val="005B5E0B"/>
    <w:rsid w:val="005B603C"/>
    <w:rsid w:val="005B707C"/>
    <w:rsid w:val="005C01D2"/>
    <w:rsid w:val="005C0EF9"/>
    <w:rsid w:val="005C3634"/>
    <w:rsid w:val="005C38F0"/>
    <w:rsid w:val="005C5519"/>
    <w:rsid w:val="005C588F"/>
    <w:rsid w:val="005C659D"/>
    <w:rsid w:val="005C7961"/>
    <w:rsid w:val="005D07CA"/>
    <w:rsid w:val="005D17B3"/>
    <w:rsid w:val="005D2DF9"/>
    <w:rsid w:val="005D4D45"/>
    <w:rsid w:val="005D5682"/>
    <w:rsid w:val="005D7033"/>
    <w:rsid w:val="005D74EE"/>
    <w:rsid w:val="005E054F"/>
    <w:rsid w:val="005E1050"/>
    <w:rsid w:val="005E3F53"/>
    <w:rsid w:val="005E52BF"/>
    <w:rsid w:val="005E544F"/>
    <w:rsid w:val="005E5D25"/>
    <w:rsid w:val="005E6226"/>
    <w:rsid w:val="005E7F64"/>
    <w:rsid w:val="005F0707"/>
    <w:rsid w:val="005F268B"/>
    <w:rsid w:val="005F334C"/>
    <w:rsid w:val="005F344D"/>
    <w:rsid w:val="005F562B"/>
    <w:rsid w:val="005F5788"/>
    <w:rsid w:val="005F62CE"/>
    <w:rsid w:val="005F736D"/>
    <w:rsid w:val="00600050"/>
    <w:rsid w:val="00600863"/>
    <w:rsid w:val="00602E4B"/>
    <w:rsid w:val="006036A4"/>
    <w:rsid w:val="00603EE2"/>
    <w:rsid w:val="00604586"/>
    <w:rsid w:val="00605A49"/>
    <w:rsid w:val="006065FB"/>
    <w:rsid w:val="0060662B"/>
    <w:rsid w:val="00607103"/>
    <w:rsid w:val="0061003E"/>
    <w:rsid w:val="006123B9"/>
    <w:rsid w:val="00613B61"/>
    <w:rsid w:val="00613C2C"/>
    <w:rsid w:val="00615593"/>
    <w:rsid w:val="00615A55"/>
    <w:rsid w:val="00616197"/>
    <w:rsid w:val="00617119"/>
    <w:rsid w:val="006208AF"/>
    <w:rsid w:val="00620A07"/>
    <w:rsid w:val="00622A96"/>
    <w:rsid w:val="00636003"/>
    <w:rsid w:val="0063602A"/>
    <w:rsid w:val="00637305"/>
    <w:rsid w:val="006374BA"/>
    <w:rsid w:val="0064240C"/>
    <w:rsid w:val="00643550"/>
    <w:rsid w:val="0064518E"/>
    <w:rsid w:val="00647545"/>
    <w:rsid w:val="00647FE4"/>
    <w:rsid w:val="0065269D"/>
    <w:rsid w:val="0065398E"/>
    <w:rsid w:val="00653D8F"/>
    <w:rsid w:val="00654661"/>
    <w:rsid w:val="00654C4B"/>
    <w:rsid w:val="00655158"/>
    <w:rsid w:val="00655FDC"/>
    <w:rsid w:val="0065743E"/>
    <w:rsid w:val="00663241"/>
    <w:rsid w:val="00663B49"/>
    <w:rsid w:val="00665798"/>
    <w:rsid w:val="00667D38"/>
    <w:rsid w:val="00667ECB"/>
    <w:rsid w:val="0067049A"/>
    <w:rsid w:val="006707B8"/>
    <w:rsid w:val="006709FB"/>
    <w:rsid w:val="00671227"/>
    <w:rsid w:val="00672C7B"/>
    <w:rsid w:val="0067342B"/>
    <w:rsid w:val="00675237"/>
    <w:rsid w:val="00675FB1"/>
    <w:rsid w:val="00676B1D"/>
    <w:rsid w:val="00676F48"/>
    <w:rsid w:val="0067723E"/>
    <w:rsid w:val="0067771C"/>
    <w:rsid w:val="00677FF6"/>
    <w:rsid w:val="006824C4"/>
    <w:rsid w:val="006831CB"/>
    <w:rsid w:val="00683A1F"/>
    <w:rsid w:val="00684B07"/>
    <w:rsid w:val="00684E8D"/>
    <w:rsid w:val="006859E7"/>
    <w:rsid w:val="0069205B"/>
    <w:rsid w:val="006933D4"/>
    <w:rsid w:val="00695375"/>
    <w:rsid w:val="00696744"/>
    <w:rsid w:val="006970FD"/>
    <w:rsid w:val="00697B6E"/>
    <w:rsid w:val="006A0FD5"/>
    <w:rsid w:val="006A52CC"/>
    <w:rsid w:val="006A5FC7"/>
    <w:rsid w:val="006A673B"/>
    <w:rsid w:val="006A70A8"/>
    <w:rsid w:val="006A70B9"/>
    <w:rsid w:val="006B2764"/>
    <w:rsid w:val="006B4945"/>
    <w:rsid w:val="006B5D51"/>
    <w:rsid w:val="006B6F40"/>
    <w:rsid w:val="006B6FE2"/>
    <w:rsid w:val="006B7DAF"/>
    <w:rsid w:val="006C0419"/>
    <w:rsid w:val="006C26E8"/>
    <w:rsid w:val="006C4C82"/>
    <w:rsid w:val="006C4CC2"/>
    <w:rsid w:val="006C68B0"/>
    <w:rsid w:val="006C690F"/>
    <w:rsid w:val="006D03C5"/>
    <w:rsid w:val="006D0A6F"/>
    <w:rsid w:val="006D20A3"/>
    <w:rsid w:val="006D3208"/>
    <w:rsid w:val="006D40A0"/>
    <w:rsid w:val="006D411C"/>
    <w:rsid w:val="006D5006"/>
    <w:rsid w:val="006D650A"/>
    <w:rsid w:val="006D7874"/>
    <w:rsid w:val="006D7BBD"/>
    <w:rsid w:val="006E1011"/>
    <w:rsid w:val="006E1297"/>
    <w:rsid w:val="006E2B26"/>
    <w:rsid w:val="006E4261"/>
    <w:rsid w:val="006E442D"/>
    <w:rsid w:val="006E786B"/>
    <w:rsid w:val="006F02BD"/>
    <w:rsid w:val="006F13C4"/>
    <w:rsid w:val="006F1902"/>
    <w:rsid w:val="006F1984"/>
    <w:rsid w:val="006F28B7"/>
    <w:rsid w:val="006F44EA"/>
    <w:rsid w:val="006F5DDC"/>
    <w:rsid w:val="006F6686"/>
    <w:rsid w:val="006F694A"/>
    <w:rsid w:val="006F6CFC"/>
    <w:rsid w:val="006F763E"/>
    <w:rsid w:val="007005E0"/>
    <w:rsid w:val="00700B49"/>
    <w:rsid w:val="00700BF8"/>
    <w:rsid w:val="00700CEC"/>
    <w:rsid w:val="0070196E"/>
    <w:rsid w:val="00701EB5"/>
    <w:rsid w:val="00702AB8"/>
    <w:rsid w:val="00702FDA"/>
    <w:rsid w:val="00704868"/>
    <w:rsid w:val="007057EA"/>
    <w:rsid w:val="00711BC0"/>
    <w:rsid w:val="00712279"/>
    <w:rsid w:val="007128E9"/>
    <w:rsid w:val="00713629"/>
    <w:rsid w:val="00715787"/>
    <w:rsid w:val="00715E8F"/>
    <w:rsid w:val="00720D94"/>
    <w:rsid w:val="007229AC"/>
    <w:rsid w:val="00723656"/>
    <w:rsid w:val="00723975"/>
    <w:rsid w:val="007241F0"/>
    <w:rsid w:val="007242E1"/>
    <w:rsid w:val="00724576"/>
    <w:rsid w:val="007273A2"/>
    <w:rsid w:val="00727B19"/>
    <w:rsid w:val="00727F4D"/>
    <w:rsid w:val="00730D40"/>
    <w:rsid w:val="00730E2A"/>
    <w:rsid w:val="00731E90"/>
    <w:rsid w:val="00732773"/>
    <w:rsid w:val="00732854"/>
    <w:rsid w:val="00733817"/>
    <w:rsid w:val="00740067"/>
    <w:rsid w:val="00742804"/>
    <w:rsid w:val="0074289C"/>
    <w:rsid w:val="007437A9"/>
    <w:rsid w:val="00745CB9"/>
    <w:rsid w:val="00746942"/>
    <w:rsid w:val="00750942"/>
    <w:rsid w:val="00750EB3"/>
    <w:rsid w:val="00754C25"/>
    <w:rsid w:val="00754C6C"/>
    <w:rsid w:val="007631F5"/>
    <w:rsid w:val="00763418"/>
    <w:rsid w:val="00763BB7"/>
    <w:rsid w:val="0076466F"/>
    <w:rsid w:val="00764DA5"/>
    <w:rsid w:val="00770415"/>
    <w:rsid w:val="00770B37"/>
    <w:rsid w:val="00771632"/>
    <w:rsid w:val="00773D55"/>
    <w:rsid w:val="00773DEC"/>
    <w:rsid w:val="00773E97"/>
    <w:rsid w:val="007744AB"/>
    <w:rsid w:val="00774F44"/>
    <w:rsid w:val="007750D2"/>
    <w:rsid w:val="00775CB5"/>
    <w:rsid w:val="00776AD0"/>
    <w:rsid w:val="00780BA8"/>
    <w:rsid w:val="00786D97"/>
    <w:rsid w:val="0079210D"/>
    <w:rsid w:val="00792C81"/>
    <w:rsid w:val="00792E40"/>
    <w:rsid w:val="00792F50"/>
    <w:rsid w:val="00793082"/>
    <w:rsid w:val="0079384E"/>
    <w:rsid w:val="00794395"/>
    <w:rsid w:val="007A0D9D"/>
    <w:rsid w:val="007A0FE4"/>
    <w:rsid w:val="007A1334"/>
    <w:rsid w:val="007A206E"/>
    <w:rsid w:val="007A2710"/>
    <w:rsid w:val="007A3144"/>
    <w:rsid w:val="007A3C19"/>
    <w:rsid w:val="007A4D0B"/>
    <w:rsid w:val="007A5934"/>
    <w:rsid w:val="007A68D3"/>
    <w:rsid w:val="007A699C"/>
    <w:rsid w:val="007A708C"/>
    <w:rsid w:val="007B06DD"/>
    <w:rsid w:val="007B507E"/>
    <w:rsid w:val="007B5D56"/>
    <w:rsid w:val="007B6701"/>
    <w:rsid w:val="007B7806"/>
    <w:rsid w:val="007C1D9E"/>
    <w:rsid w:val="007C4EDB"/>
    <w:rsid w:val="007C5A65"/>
    <w:rsid w:val="007C7851"/>
    <w:rsid w:val="007D024F"/>
    <w:rsid w:val="007D050B"/>
    <w:rsid w:val="007D0AAB"/>
    <w:rsid w:val="007D0E07"/>
    <w:rsid w:val="007D2AF5"/>
    <w:rsid w:val="007D4BD8"/>
    <w:rsid w:val="007D560B"/>
    <w:rsid w:val="007D7ECB"/>
    <w:rsid w:val="007E0B74"/>
    <w:rsid w:val="007E4604"/>
    <w:rsid w:val="007E6765"/>
    <w:rsid w:val="007E67C6"/>
    <w:rsid w:val="007E72A2"/>
    <w:rsid w:val="007F49CE"/>
    <w:rsid w:val="007F4CC5"/>
    <w:rsid w:val="007F4E02"/>
    <w:rsid w:val="007F5A41"/>
    <w:rsid w:val="007F5EAD"/>
    <w:rsid w:val="007F5F48"/>
    <w:rsid w:val="007F5F83"/>
    <w:rsid w:val="007F6BA1"/>
    <w:rsid w:val="007F7DB2"/>
    <w:rsid w:val="0080125F"/>
    <w:rsid w:val="00802F12"/>
    <w:rsid w:val="00804185"/>
    <w:rsid w:val="0080419E"/>
    <w:rsid w:val="008060BF"/>
    <w:rsid w:val="00810C16"/>
    <w:rsid w:val="00810D82"/>
    <w:rsid w:val="00811277"/>
    <w:rsid w:val="008116E8"/>
    <w:rsid w:val="00812113"/>
    <w:rsid w:val="00812BA8"/>
    <w:rsid w:val="0081400F"/>
    <w:rsid w:val="008156DB"/>
    <w:rsid w:val="00816155"/>
    <w:rsid w:val="00816467"/>
    <w:rsid w:val="008167F2"/>
    <w:rsid w:val="008175B4"/>
    <w:rsid w:val="00820323"/>
    <w:rsid w:val="00824280"/>
    <w:rsid w:val="00824C58"/>
    <w:rsid w:val="00825FE6"/>
    <w:rsid w:val="0082715A"/>
    <w:rsid w:val="00830704"/>
    <w:rsid w:val="00830F7C"/>
    <w:rsid w:val="008327E3"/>
    <w:rsid w:val="00833D6D"/>
    <w:rsid w:val="00833EA8"/>
    <w:rsid w:val="00834F07"/>
    <w:rsid w:val="008371B6"/>
    <w:rsid w:val="00840183"/>
    <w:rsid w:val="00843ED2"/>
    <w:rsid w:val="00844589"/>
    <w:rsid w:val="00844DD8"/>
    <w:rsid w:val="00844EE9"/>
    <w:rsid w:val="0084516B"/>
    <w:rsid w:val="00846FE2"/>
    <w:rsid w:val="008502B8"/>
    <w:rsid w:val="00851D4D"/>
    <w:rsid w:val="00851DDF"/>
    <w:rsid w:val="00855DCC"/>
    <w:rsid w:val="008564A6"/>
    <w:rsid w:val="00856A0C"/>
    <w:rsid w:val="00857688"/>
    <w:rsid w:val="0085772C"/>
    <w:rsid w:val="00862222"/>
    <w:rsid w:val="00862439"/>
    <w:rsid w:val="008625B1"/>
    <w:rsid w:val="00862B51"/>
    <w:rsid w:val="00862E00"/>
    <w:rsid w:val="00863D31"/>
    <w:rsid w:val="00864081"/>
    <w:rsid w:val="00864750"/>
    <w:rsid w:val="00864E2C"/>
    <w:rsid w:val="00865595"/>
    <w:rsid w:val="0086618B"/>
    <w:rsid w:val="00871FAB"/>
    <w:rsid w:val="008745CC"/>
    <w:rsid w:val="00876C08"/>
    <w:rsid w:val="008778B5"/>
    <w:rsid w:val="00877F1B"/>
    <w:rsid w:val="0088076E"/>
    <w:rsid w:val="00883AF3"/>
    <w:rsid w:val="00884B80"/>
    <w:rsid w:val="0088507D"/>
    <w:rsid w:val="00885A19"/>
    <w:rsid w:val="0088601B"/>
    <w:rsid w:val="008874DB"/>
    <w:rsid w:val="00887745"/>
    <w:rsid w:val="00891991"/>
    <w:rsid w:val="00891D8A"/>
    <w:rsid w:val="0089248F"/>
    <w:rsid w:val="0089309E"/>
    <w:rsid w:val="008930B8"/>
    <w:rsid w:val="00893C43"/>
    <w:rsid w:val="00896468"/>
    <w:rsid w:val="008A402A"/>
    <w:rsid w:val="008A61DD"/>
    <w:rsid w:val="008A6B0A"/>
    <w:rsid w:val="008B0C6C"/>
    <w:rsid w:val="008B31DF"/>
    <w:rsid w:val="008B3F88"/>
    <w:rsid w:val="008B65EC"/>
    <w:rsid w:val="008B6750"/>
    <w:rsid w:val="008B73A7"/>
    <w:rsid w:val="008B7869"/>
    <w:rsid w:val="008C02BC"/>
    <w:rsid w:val="008C06E8"/>
    <w:rsid w:val="008C1387"/>
    <w:rsid w:val="008C211F"/>
    <w:rsid w:val="008C2265"/>
    <w:rsid w:val="008C3B47"/>
    <w:rsid w:val="008C4750"/>
    <w:rsid w:val="008C5191"/>
    <w:rsid w:val="008C530E"/>
    <w:rsid w:val="008C5987"/>
    <w:rsid w:val="008C6845"/>
    <w:rsid w:val="008C6FDA"/>
    <w:rsid w:val="008C7D58"/>
    <w:rsid w:val="008D02B3"/>
    <w:rsid w:val="008D1A92"/>
    <w:rsid w:val="008D21FA"/>
    <w:rsid w:val="008D3D8A"/>
    <w:rsid w:val="008D5E6A"/>
    <w:rsid w:val="008D6DA4"/>
    <w:rsid w:val="008D70FE"/>
    <w:rsid w:val="008D714B"/>
    <w:rsid w:val="008E0FFB"/>
    <w:rsid w:val="008E6D57"/>
    <w:rsid w:val="008F0204"/>
    <w:rsid w:val="008F041F"/>
    <w:rsid w:val="008F1DDF"/>
    <w:rsid w:val="008F1FE7"/>
    <w:rsid w:val="008F503D"/>
    <w:rsid w:val="008F7272"/>
    <w:rsid w:val="008F7C05"/>
    <w:rsid w:val="00900199"/>
    <w:rsid w:val="00903D49"/>
    <w:rsid w:val="00903FE9"/>
    <w:rsid w:val="0090416C"/>
    <w:rsid w:val="0090570A"/>
    <w:rsid w:val="0090716F"/>
    <w:rsid w:val="009110D5"/>
    <w:rsid w:val="00911A72"/>
    <w:rsid w:val="00911FB8"/>
    <w:rsid w:val="009127A2"/>
    <w:rsid w:val="00912BB5"/>
    <w:rsid w:val="00913F77"/>
    <w:rsid w:val="00914444"/>
    <w:rsid w:val="00914D59"/>
    <w:rsid w:val="00916367"/>
    <w:rsid w:val="0091652A"/>
    <w:rsid w:val="00916DB8"/>
    <w:rsid w:val="00921133"/>
    <w:rsid w:val="0092296D"/>
    <w:rsid w:val="00922B8B"/>
    <w:rsid w:val="00922E2D"/>
    <w:rsid w:val="00923B95"/>
    <w:rsid w:val="00924B3D"/>
    <w:rsid w:val="00925566"/>
    <w:rsid w:val="009258D8"/>
    <w:rsid w:val="0093206A"/>
    <w:rsid w:val="0093249B"/>
    <w:rsid w:val="00932A5B"/>
    <w:rsid w:val="00934115"/>
    <w:rsid w:val="00934A3D"/>
    <w:rsid w:val="009357D0"/>
    <w:rsid w:val="0093671D"/>
    <w:rsid w:val="00936C10"/>
    <w:rsid w:val="0094169E"/>
    <w:rsid w:val="009420D0"/>
    <w:rsid w:val="00942879"/>
    <w:rsid w:val="00942E40"/>
    <w:rsid w:val="00944C70"/>
    <w:rsid w:val="00945D01"/>
    <w:rsid w:val="00946197"/>
    <w:rsid w:val="00946209"/>
    <w:rsid w:val="0094650F"/>
    <w:rsid w:val="00947AED"/>
    <w:rsid w:val="00950B30"/>
    <w:rsid w:val="00953415"/>
    <w:rsid w:val="00953FB2"/>
    <w:rsid w:val="00953FD3"/>
    <w:rsid w:val="00954D0B"/>
    <w:rsid w:val="009571E2"/>
    <w:rsid w:val="00957D62"/>
    <w:rsid w:val="0096001C"/>
    <w:rsid w:val="0096012D"/>
    <w:rsid w:val="00961809"/>
    <w:rsid w:val="00961B99"/>
    <w:rsid w:val="00964361"/>
    <w:rsid w:val="00964BDB"/>
    <w:rsid w:val="00964CBD"/>
    <w:rsid w:val="00965B28"/>
    <w:rsid w:val="0096743F"/>
    <w:rsid w:val="009677A2"/>
    <w:rsid w:val="00967B91"/>
    <w:rsid w:val="009706A2"/>
    <w:rsid w:val="00970C58"/>
    <w:rsid w:val="009715A1"/>
    <w:rsid w:val="00972C02"/>
    <w:rsid w:val="00972EDC"/>
    <w:rsid w:val="0097423E"/>
    <w:rsid w:val="00974416"/>
    <w:rsid w:val="00975573"/>
    <w:rsid w:val="0097599D"/>
    <w:rsid w:val="00975AA2"/>
    <w:rsid w:val="009810C6"/>
    <w:rsid w:val="009842E3"/>
    <w:rsid w:val="009842E5"/>
    <w:rsid w:val="009844EA"/>
    <w:rsid w:val="00985058"/>
    <w:rsid w:val="00985122"/>
    <w:rsid w:val="009867C0"/>
    <w:rsid w:val="00986C13"/>
    <w:rsid w:val="00987ACC"/>
    <w:rsid w:val="00991E83"/>
    <w:rsid w:val="00992BDD"/>
    <w:rsid w:val="009935CA"/>
    <w:rsid w:val="00993E7D"/>
    <w:rsid w:val="00994317"/>
    <w:rsid w:val="009954B5"/>
    <w:rsid w:val="00995E19"/>
    <w:rsid w:val="00995E61"/>
    <w:rsid w:val="00995ED3"/>
    <w:rsid w:val="009960E0"/>
    <w:rsid w:val="009A048D"/>
    <w:rsid w:val="009A24F2"/>
    <w:rsid w:val="009A31F2"/>
    <w:rsid w:val="009A4815"/>
    <w:rsid w:val="009A4953"/>
    <w:rsid w:val="009A49EF"/>
    <w:rsid w:val="009A4AB3"/>
    <w:rsid w:val="009A4C95"/>
    <w:rsid w:val="009A7E90"/>
    <w:rsid w:val="009B00A0"/>
    <w:rsid w:val="009B0BB8"/>
    <w:rsid w:val="009B0D7B"/>
    <w:rsid w:val="009B3326"/>
    <w:rsid w:val="009B3789"/>
    <w:rsid w:val="009B5103"/>
    <w:rsid w:val="009B5FB6"/>
    <w:rsid w:val="009B7B0A"/>
    <w:rsid w:val="009C0267"/>
    <w:rsid w:val="009C0737"/>
    <w:rsid w:val="009C1CA0"/>
    <w:rsid w:val="009C2010"/>
    <w:rsid w:val="009C22F4"/>
    <w:rsid w:val="009C493A"/>
    <w:rsid w:val="009C7303"/>
    <w:rsid w:val="009D0D4E"/>
    <w:rsid w:val="009D1551"/>
    <w:rsid w:val="009D37D2"/>
    <w:rsid w:val="009D5528"/>
    <w:rsid w:val="009D5C1B"/>
    <w:rsid w:val="009D5F7F"/>
    <w:rsid w:val="009D6A89"/>
    <w:rsid w:val="009D6D34"/>
    <w:rsid w:val="009D7043"/>
    <w:rsid w:val="009E1F57"/>
    <w:rsid w:val="009E4F46"/>
    <w:rsid w:val="009E59EA"/>
    <w:rsid w:val="009E5D4A"/>
    <w:rsid w:val="009E6313"/>
    <w:rsid w:val="009E7857"/>
    <w:rsid w:val="009E7B9A"/>
    <w:rsid w:val="009E7D1A"/>
    <w:rsid w:val="009F0629"/>
    <w:rsid w:val="009F1383"/>
    <w:rsid w:val="009F13FC"/>
    <w:rsid w:val="009F3E1D"/>
    <w:rsid w:val="009F3F01"/>
    <w:rsid w:val="009F4365"/>
    <w:rsid w:val="009F4982"/>
    <w:rsid w:val="009F5C68"/>
    <w:rsid w:val="009F78FA"/>
    <w:rsid w:val="009F7CFC"/>
    <w:rsid w:val="00A0053E"/>
    <w:rsid w:val="00A114DF"/>
    <w:rsid w:val="00A15413"/>
    <w:rsid w:val="00A15B3B"/>
    <w:rsid w:val="00A200C2"/>
    <w:rsid w:val="00A20DAC"/>
    <w:rsid w:val="00A22486"/>
    <w:rsid w:val="00A2261D"/>
    <w:rsid w:val="00A2295A"/>
    <w:rsid w:val="00A24D68"/>
    <w:rsid w:val="00A26583"/>
    <w:rsid w:val="00A266A3"/>
    <w:rsid w:val="00A26C58"/>
    <w:rsid w:val="00A272AA"/>
    <w:rsid w:val="00A305F4"/>
    <w:rsid w:val="00A315AC"/>
    <w:rsid w:val="00A31F2B"/>
    <w:rsid w:val="00A322AD"/>
    <w:rsid w:val="00A32738"/>
    <w:rsid w:val="00A32938"/>
    <w:rsid w:val="00A32CE7"/>
    <w:rsid w:val="00A332D2"/>
    <w:rsid w:val="00A34AB7"/>
    <w:rsid w:val="00A37CB4"/>
    <w:rsid w:val="00A37E32"/>
    <w:rsid w:val="00A43A44"/>
    <w:rsid w:val="00A4459F"/>
    <w:rsid w:val="00A44843"/>
    <w:rsid w:val="00A509AD"/>
    <w:rsid w:val="00A51067"/>
    <w:rsid w:val="00A510A8"/>
    <w:rsid w:val="00A52CAF"/>
    <w:rsid w:val="00A5441C"/>
    <w:rsid w:val="00A560BE"/>
    <w:rsid w:val="00A57463"/>
    <w:rsid w:val="00A62F0E"/>
    <w:rsid w:val="00A6307D"/>
    <w:rsid w:val="00A65097"/>
    <w:rsid w:val="00A70732"/>
    <w:rsid w:val="00A7321D"/>
    <w:rsid w:val="00A73CE1"/>
    <w:rsid w:val="00A743D5"/>
    <w:rsid w:val="00A75A2E"/>
    <w:rsid w:val="00A775A5"/>
    <w:rsid w:val="00A775B5"/>
    <w:rsid w:val="00A779D1"/>
    <w:rsid w:val="00A80BBD"/>
    <w:rsid w:val="00A80E3D"/>
    <w:rsid w:val="00A80E9B"/>
    <w:rsid w:val="00A8105A"/>
    <w:rsid w:val="00A81C19"/>
    <w:rsid w:val="00A823D0"/>
    <w:rsid w:val="00A82A8E"/>
    <w:rsid w:val="00A83B09"/>
    <w:rsid w:val="00A8417F"/>
    <w:rsid w:val="00A8423C"/>
    <w:rsid w:val="00A84A68"/>
    <w:rsid w:val="00A85465"/>
    <w:rsid w:val="00A85AE4"/>
    <w:rsid w:val="00A87A96"/>
    <w:rsid w:val="00A9036D"/>
    <w:rsid w:val="00A928EB"/>
    <w:rsid w:val="00A92B34"/>
    <w:rsid w:val="00A933F9"/>
    <w:rsid w:val="00A93EF5"/>
    <w:rsid w:val="00A94591"/>
    <w:rsid w:val="00A95927"/>
    <w:rsid w:val="00A97499"/>
    <w:rsid w:val="00AA05C9"/>
    <w:rsid w:val="00AA08CB"/>
    <w:rsid w:val="00AA12E0"/>
    <w:rsid w:val="00AA22AE"/>
    <w:rsid w:val="00AA2BEA"/>
    <w:rsid w:val="00AA2CC2"/>
    <w:rsid w:val="00AA41BA"/>
    <w:rsid w:val="00AA4474"/>
    <w:rsid w:val="00AA45D9"/>
    <w:rsid w:val="00AA49FA"/>
    <w:rsid w:val="00AA5DAC"/>
    <w:rsid w:val="00AA73FD"/>
    <w:rsid w:val="00AB1BAB"/>
    <w:rsid w:val="00AB1F4E"/>
    <w:rsid w:val="00AB3597"/>
    <w:rsid w:val="00AB36F1"/>
    <w:rsid w:val="00AB3DE8"/>
    <w:rsid w:val="00AB5EEA"/>
    <w:rsid w:val="00AC26B2"/>
    <w:rsid w:val="00AC2CC3"/>
    <w:rsid w:val="00AC2FF2"/>
    <w:rsid w:val="00AC429D"/>
    <w:rsid w:val="00AC5296"/>
    <w:rsid w:val="00AC52D4"/>
    <w:rsid w:val="00AC684A"/>
    <w:rsid w:val="00AC69AC"/>
    <w:rsid w:val="00AC6A0E"/>
    <w:rsid w:val="00AC7CD1"/>
    <w:rsid w:val="00AD0E24"/>
    <w:rsid w:val="00AD2287"/>
    <w:rsid w:val="00AD2C53"/>
    <w:rsid w:val="00AD428E"/>
    <w:rsid w:val="00AD71DC"/>
    <w:rsid w:val="00AE279C"/>
    <w:rsid w:val="00AE2F12"/>
    <w:rsid w:val="00AE475D"/>
    <w:rsid w:val="00AE57DB"/>
    <w:rsid w:val="00AE65D0"/>
    <w:rsid w:val="00AE7143"/>
    <w:rsid w:val="00AE75CC"/>
    <w:rsid w:val="00AE7EFC"/>
    <w:rsid w:val="00AF25A5"/>
    <w:rsid w:val="00AF349F"/>
    <w:rsid w:val="00AF3BBA"/>
    <w:rsid w:val="00AF49CE"/>
    <w:rsid w:val="00AF679F"/>
    <w:rsid w:val="00AF764B"/>
    <w:rsid w:val="00AF7AEC"/>
    <w:rsid w:val="00B000AB"/>
    <w:rsid w:val="00B02122"/>
    <w:rsid w:val="00B025B0"/>
    <w:rsid w:val="00B02B49"/>
    <w:rsid w:val="00B02DC8"/>
    <w:rsid w:val="00B032E0"/>
    <w:rsid w:val="00B03E4B"/>
    <w:rsid w:val="00B04297"/>
    <w:rsid w:val="00B046A9"/>
    <w:rsid w:val="00B07D42"/>
    <w:rsid w:val="00B1050B"/>
    <w:rsid w:val="00B10B99"/>
    <w:rsid w:val="00B11895"/>
    <w:rsid w:val="00B169A4"/>
    <w:rsid w:val="00B22594"/>
    <w:rsid w:val="00B23156"/>
    <w:rsid w:val="00B24752"/>
    <w:rsid w:val="00B25BD6"/>
    <w:rsid w:val="00B25C21"/>
    <w:rsid w:val="00B263E3"/>
    <w:rsid w:val="00B26AB3"/>
    <w:rsid w:val="00B2706C"/>
    <w:rsid w:val="00B27BFA"/>
    <w:rsid w:val="00B31401"/>
    <w:rsid w:val="00B325C9"/>
    <w:rsid w:val="00B35323"/>
    <w:rsid w:val="00B3596E"/>
    <w:rsid w:val="00B3597D"/>
    <w:rsid w:val="00B35A41"/>
    <w:rsid w:val="00B3614C"/>
    <w:rsid w:val="00B3670F"/>
    <w:rsid w:val="00B373E1"/>
    <w:rsid w:val="00B378CA"/>
    <w:rsid w:val="00B37AF5"/>
    <w:rsid w:val="00B401B6"/>
    <w:rsid w:val="00B4032A"/>
    <w:rsid w:val="00B41CCF"/>
    <w:rsid w:val="00B42C56"/>
    <w:rsid w:val="00B44525"/>
    <w:rsid w:val="00B44A18"/>
    <w:rsid w:val="00B44D65"/>
    <w:rsid w:val="00B44F52"/>
    <w:rsid w:val="00B45B75"/>
    <w:rsid w:val="00B46CB1"/>
    <w:rsid w:val="00B4700E"/>
    <w:rsid w:val="00B5056C"/>
    <w:rsid w:val="00B519C4"/>
    <w:rsid w:val="00B51D51"/>
    <w:rsid w:val="00B559BC"/>
    <w:rsid w:val="00B567E7"/>
    <w:rsid w:val="00B569F2"/>
    <w:rsid w:val="00B57E82"/>
    <w:rsid w:val="00B601A8"/>
    <w:rsid w:val="00B60EF7"/>
    <w:rsid w:val="00B61878"/>
    <w:rsid w:val="00B62CFA"/>
    <w:rsid w:val="00B62D13"/>
    <w:rsid w:val="00B62DE7"/>
    <w:rsid w:val="00B63D5F"/>
    <w:rsid w:val="00B67904"/>
    <w:rsid w:val="00B70212"/>
    <w:rsid w:val="00B724BF"/>
    <w:rsid w:val="00B724FB"/>
    <w:rsid w:val="00B72D42"/>
    <w:rsid w:val="00B73588"/>
    <w:rsid w:val="00B751D7"/>
    <w:rsid w:val="00B772A5"/>
    <w:rsid w:val="00B77E31"/>
    <w:rsid w:val="00B830CD"/>
    <w:rsid w:val="00B83934"/>
    <w:rsid w:val="00B85B15"/>
    <w:rsid w:val="00B85E1E"/>
    <w:rsid w:val="00B91B6A"/>
    <w:rsid w:val="00B934AA"/>
    <w:rsid w:val="00B94494"/>
    <w:rsid w:val="00B97484"/>
    <w:rsid w:val="00B97DF9"/>
    <w:rsid w:val="00BA056F"/>
    <w:rsid w:val="00BA0F3B"/>
    <w:rsid w:val="00BA480C"/>
    <w:rsid w:val="00BA4D2B"/>
    <w:rsid w:val="00BA5286"/>
    <w:rsid w:val="00BA640D"/>
    <w:rsid w:val="00BA6AC0"/>
    <w:rsid w:val="00BB182E"/>
    <w:rsid w:val="00BB3B83"/>
    <w:rsid w:val="00BB5015"/>
    <w:rsid w:val="00BC0040"/>
    <w:rsid w:val="00BC0ED2"/>
    <w:rsid w:val="00BC199B"/>
    <w:rsid w:val="00BC2AA6"/>
    <w:rsid w:val="00BC2F11"/>
    <w:rsid w:val="00BC4490"/>
    <w:rsid w:val="00BC51C7"/>
    <w:rsid w:val="00BC526E"/>
    <w:rsid w:val="00BC58A3"/>
    <w:rsid w:val="00BC5DA5"/>
    <w:rsid w:val="00BC5E4B"/>
    <w:rsid w:val="00BC6333"/>
    <w:rsid w:val="00BC70CD"/>
    <w:rsid w:val="00BC777C"/>
    <w:rsid w:val="00BC78F3"/>
    <w:rsid w:val="00BC7CFC"/>
    <w:rsid w:val="00BC7F89"/>
    <w:rsid w:val="00BD0597"/>
    <w:rsid w:val="00BD216D"/>
    <w:rsid w:val="00BD216F"/>
    <w:rsid w:val="00BD380C"/>
    <w:rsid w:val="00BD43D3"/>
    <w:rsid w:val="00BD5D05"/>
    <w:rsid w:val="00BD5D2F"/>
    <w:rsid w:val="00BE087D"/>
    <w:rsid w:val="00BE1368"/>
    <w:rsid w:val="00BE1573"/>
    <w:rsid w:val="00BE18C2"/>
    <w:rsid w:val="00BE1C9E"/>
    <w:rsid w:val="00BE24D1"/>
    <w:rsid w:val="00BE39B9"/>
    <w:rsid w:val="00BE3E3C"/>
    <w:rsid w:val="00BE546E"/>
    <w:rsid w:val="00BE5C02"/>
    <w:rsid w:val="00BE6046"/>
    <w:rsid w:val="00BE7C2E"/>
    <w:rsid w:val="00BF2A85"/>
    <w:rsid w:val="00BF3062"/>
    <w:rsid w:val="00BF494B"/>
    <w:rsid w:val="00BF5ADE"/>
    <w:rsid w:val="00BF789B"/>
    <w:rsid w:val="00C02243"/>
    <w:rsid w:val="00C03928"/>
    <w:rsid w:val="00C076E8"/>
    <w:rsid w:val="00C07F96"/>
    <w:rsid w:val="00C100D0"/>
    <w:rsid w:val="00C10AA0"/>
    <w:rsid w:val="00C11371"/>
    <w:rsid w:val="00C12D6E"/>
    <w:rsid w:val="00C12FAA"/>
    <w:rsid w:val="00C14270"/>
    <w:rsid w:val="00C14A4E"/>
    <w:rsid w:val="00C14C5F"/>
    <w:rsid w:val="00C20AE4"/>
    <w:rsid w:val="00C216F3"/>
    <w:rsid w:val="00C22F3B"/>
    <w:rsid w:val="00C23209"/>
    <w:rsid w:val="00C24655"/>
    <w:rsid w:val="00C24EBB"/>
    <w:rsid w:val="00C2519B"/>
    <w:rsid w:val="00C26BCB"/>
    <w:rsid w:val="00C26F2A"/>
    <w:rsid w:val="00C276B4"/>
    <w:rsid w:val="00C303DE"/>
    <w:rsid w:val="00C305E7"/>
    <w:rsid w:val="00C3230D"/>
    <w:rsid w:val="00C328E3"/>
    <w:rsid w:val="00C33630"/>
    <w:rsid w:val="00C33977"/>
    <w:rsid w:val="00C33F48"/>
    <w:rsid w:val="00C352C0"/>
    <w:rsid w:val="00C373E1"/>
    <w:rsid w:val="00C425A0"/>
    <w:rsid w:val="00C426AB"/>
    <w:rsid w:val="00C43741"/>
    <w:rsid w:val="00C4391B"/>
    <w:rsid w:val="00C44657"/>
    <w:rsid w:val="00C4546F"/>
    <w:rsid w:val="00C4584E"/>
    <w:rsid w:val="00C45F45"/>
    <w:rsid w:val="00C50280"/>
    <w:rsid w:val="00C50CAF"/>
    <w:rsid w:val="00C516AF"/>
    <w:rsid w:val="00C5328B"/>
    <w:rsid w:val="00C53CCA"/>
    <w:rsid w:val="00C54B5D"/>
    <w:rsid w:val="00C61366"/>
    <w:rsid w:val="00C62778"/>
    <w:rsid w:val="00C62899"/>
    <w:rsid w:val="00C6294D"/>
    <w:rsid w:val="00C653F3"/>
    <w:rsid w:val="00C660F5"/>
    <w:rsid w:val="00C6672B"/>
    <w:rsid w:val="00C669DB"/>
    <w:rsid w:val="00C6749E"/>
    <w:rsid w:val="00C6774A"/>
    <w:rsid w:val="00C72613"/>
    <w:rsid w:val="00C72AF3"/>
    <w:rsid w:val="00C7567E"/>
    <w:rsid w:val="00C766EF"/>
    <w:rsid w:val="00C76F38"/>
    <w:rsid w:val="00C82A96"/>
    <w:rsid w:val="00C82F61"/>
    <w:rsid w:val="00C83CB4"/>
    <w:rsid w:val="00C85780"/>
    <w:rsid w:val="00C919A5"/>
    <w:rsid w:val="00C91BEB"/>
    <w:rsid w:val="00C924BB"/>
    <w:rsid w:val="00C94A5E"/>
    <w:rsid w:val="00C961D0"/>
    <w:rsid w:val="00C976BB"/>
    <w:rsid w:val="00C97FB2"/>
    <w:rsid w:val="00CA1DE1"/>
    <w:rsid w:val="00CA2844"/>
    <w:rsid w:val="00CA3245"/>
    <w:rsid w:val="00CA359F"/>
    <w:rsid w:val="00CA42D4"/>
    <w:rsid w:val="00CA759A"/>
    <w:rsid w:val="00CB0DD2"/>
    <w:rsid w:val="00CB344A"/>
    <w:rsid w:val="00CB4204"/>
    <w:rsid w:val="00CB4398"/>
    <w:rsid w:val="00CB52A7"/>
    <w:rsid w:val="00CB79E5"/>
    <w:rsid w:val="00CB7DE1"/>
    <w:rsid w:val="00CC0917"/>
    <w:rsid w:val="00CC2112"/>
    <w:rsid w:val="00CC3D81"/>
    <w:rsid w:val="00CC4868"/>
    <w:rsid w:val="00CC4D6F"/>
    <w:rsid w:val="00CC5D9E"/>
    <w:rsid w:val="00CC6E23"/>
    <w:rsid w:val="00CC79D1"/>
    <w:rsid w:val="00CC7A17"/>
    <w:rsid w:val="00CD1254"/>
    <w:rsid w:val="00CD4084"/>
    <w:rsid w:val="00CD4ECB"/>
    <w:rsid w:val="00CD6740"/>
    <w:rsid w:val="00CD7DE0"/>
    <w:rsid w:val="00CE05B1"/>
    <w:rsid w:val="00CE08E7"/>
    <w:rsid w:val="00CE0F44"/>
    <w:rsid w:val="00CE2662"/>
    <w:rsid w:val="00CE27EC"/>
    <w:rsid w:val="00CE437D"/>
    <w:rsid w:val="00CE67F3"/>
    <w:rsid w:val="00CE7974"/>
    <w:rsid w:val="00CF0385"/>
    <w:rsid w:val="00CF1877"/>
    <w:rsid w:val="00CF1C82"/>
    <w:rsid w:val="00CF1D35"/>
    <w:rsid w:val="00CF1EC5"/>
    <w:rsid w:val="00CF447A"/>
    <w:rsid w:val="00CF6082"/>
    <w:rsid w:val="00CF6875"/>
    <w:rsid w:val="00CF75B7"/>
    <w:rsid w:val="00CF7941"/>
    <w:rsid w:val="00CF7A81"/>
    <w:rsid w:val="00D00402"/>
    <w:rsid w:val="00D01D81"/>
    <w:rsid w:val="00D02C1D"/>
    <w:rsid w:val="00D02E81"/>
    <w:rsid w:val="00D03560"/>
    <w:rsid w:val="00D03F68"/>
    <w:rsid w:val="00D04ECD"/>
    <w:rsid w:val="00D054B3"/>
    <w:rsid w:val="00D05CBA"/>
    <w:rsid w:val="00D05DB5"/>
    <w:rsid w:val="00D065ED"/>
    <w:rsid w:val="00D06E30"/>
    <w:rsid w:val="00D074F6"/>
    <w:rsid w:val="00D07B4C"/>
    <w:rsid w:val="00D12033"/>
    <w:rsid w:val="00D137EF"/>
    <w:rsid w:val="00D13E75"/>
    <w:rsid w:val="00D1421D"/>
    <w:rsid w:val="00D157BD"/>
    <w:rsid w:val="00D15CC3"/>
    <w:rsid w:val="00D15FFC"/>
    <w:rsid w:val="00D1667E"/>
    <w:rsid w:val="00D166D6"/>
    <w:rsid w:val="00D209A1"/>
    <w:rsid w:val="00D21550"/>
    <w:rsid w:val="00D21E1C"/>
    <w:rsid w:val="00D23D53"/>
    <w:rsid w:val="00D23F05"/>
    <w:rsid w:val="00D25673"/>
    <w:rsid w:val="00D26B3F"/>
    <w:rsid w:val="00D27312"/>
    <w:rsid w:val="00D27494"/>
    <w:rsid w:val="00D27951"/>
    <w:rsid w:val="00D27E51"/>
    <w:rsid w:val="00D30CFC"/>
    <w:rsid w:val="00D315A1"/>
    <w:rsid w:val="00D332B8"/>
    <w:rsid w:val="00D341E1"/>
    <w:rsid w:val="00D34824"/>
    <w:rsid w:val="00D362D3"/>
    <w:rsid w:val="00D37B11"/>
    <w:rsid w:val="00D37E32"/>
    <w:rsid w:val="00D4042B"/>
    <w:rsid w:val="00D4407F"/>
    <w:rsid w:val="00D4446F"/>
    <w:rsid w:val="00D44BEA"/>
    <w:rsid w:val="00D45117"/>
    <w:rsid w:val="00D4556C"/>
    <w:rsid w:val="00D4647A"/>
    <w:rsid w:val="00D4739B"/>
    <w:rsid w:val="00D47A94"/>
    <w:rsid w:val="00D50D8A"/>
    <w:rsid w:val="00D51262"/>
    <w:rsid w:val="00D522F5"/>
    <w:rsid w:val="00D52353"/>
    <w:rsid w:val="00D52CA6"/>
    <w:rsid w:val="00D53385"/>
    <w:rsid w:val="00D53C77"/>
    <w:rsid w:val="00D565EB"/>
    <w:rsid w:val="00D570F9"/>
    <w:rsid w:val="00D60F37"/>
    <w:rsid w:val="00D6174C"/>
    <w:rsid w:val="00D61C15"/>
    <w:rsid w:val="00D644CE"/>
    <w:rsid w:val="00D64D34"/>
    <w:rsid w:val="00D658C1"/>
    <w:rsid w:val="00D65B8E"/>
    <w:rsid w:val="00D66916"/>
    <w:rsid w:val="00D673FB"/>
    <w:rsid w:val="00D71BD0"/>
    <w:rsid w:val="00D726D7"/>
    <w:rsid w:val="00D731EC"/>
    <w:rsid w:val="00D73681"/>
    <w:rsid w:val="00D73F1D"/>
    <w:rsid w:val="00D74F32"/>
    <w:rsid w:val="00D75EC1"/>
    <w:rsid w:val="00D76D87"/>
    <w:rsid w:val="00D811E2"/>
    <w:rsid w:val="00D815D4"/>
    <w:rsid w:val="00D8393E"/>
    <w:rsid w:val="00D83A85"/>
    <w:rsid w:val="00D83E17"/>
    <w:rsid w:val="00D86ABC"/>
    <w:rsid w:val="00D86BCC"/>
    <w:rsid w:val="00D86C40"/>
    <w:rsid w:val="00D87214"/>
    <w:rsid w:val="00D910CE"/>
    <w:rsid w:val="00D96461"/>
    <w:rsid w:val="00D96703"/>
    <w:rsid w:val="00D96894"/>
    <w:rsid w:val="00D970FD"/>
    <w:rsid w:val="00DA01AC"/>
    <w:rsid w:val="00DA192D"/>
    <w:rsid w:val="00DA3527"/>
    <w:rsid w:val="00DA36A0"/>
    <w:rsid w:val="00DA7E74"/>
    <w:rsid w:val="00DB0DFA"/>
    <w:rsid w:val="00DB11D3"/>
    <w:rsid w:val="00DB1FEE"/>
    <w:rsid w:val="00DB3DEA"/>
    <w:rsid w:val="00DB41BC"/>
    <w:rsid w:val="00DB436C"/>
    <w:rsid w:val="00DB4CA9"/>
    <w:rsid w:val="00DB5357"/>
    <w:rsid w:val="00DB5EFC"/>
    <w:rsid w:val="00DB74C5"/>
    <w:rsid w:val="00DB799E"/>
    <w:rsid w:val="00DB7DC2"/>
    <w:rsid w:val="00DC0679"/>
    <w:rsid w:val="00DC0892"/>
    <w:rsid w:val="00DC113F"/>
    <w:rsid w:val="00DC266A"/>
    <w:rsid w:val="00DC35E1"/>
    <w:rsid w:val="00DC3DE2"/>
    <w:rsid w:val="00DC5B90"/>
    <w:rsid w:val="00DD0C71"/>
    <w:rsid w:val="00DD1584"/>
    <w:rsid w:val="00DD29EC"/>
    <w:rsid w:val="00DD34E5"/>
    <w:rsid w:val="00DD4A66"/>
    <w:rsid w:val="00DD4D9D"/>
    <w:rsid w:val="00DD4FEB"/>
    <w:rsid w:val="00DD757B"/>
    <w:rsid w:val="00DD7A07"/>
    <w:rsid w:val="00DD7A59"/>
    <w:rsid w:val="00DE06DC"/>
    <w:rsid w:val="00DE0EB6"/>
    <w:rsid w:val="00DE279D"/>
    <w:rsid w:val="00DE5F4C"/>
    <w:rsid w:val="00DE78C3"/>
    <w:rsid w:val="00DF0A27"/>
    <w:rsid w:val="00DF0C21"/>
    <w:rsid w:val="00DF0D05"/>
    <w:rsid w:val="00DF18BD"/>
    <w:rsid w:val="00DF2A54"/>
    <w:rsid w:val="00DF595F"/>
    <w:rsid w:val="00DF6045"/>
    <w:rsid w:val="00DF705C"/>
    <w:rsid w:val="00DF75D3"/>
    <w:rsid w:val="00E000CE"/>
    <w:rsid w:val="00E02021"/>
    <w:rsid w:val="00E0428C"/>
    <w:rsid w:val="00E04D3A"/>
    <w:rsid w:val="00E04E46"/>
    <w:rsid w:val="00E06571"/>
    <w:rsid w:val="00E07729"/>
    <w:rsid w:val="00E10228"/>
    <w:rsid w:val="00E10AA6"/>
    <w:rsid w:val="00E11B98"/>
    <w:rsid w:val="00E11EEA"/>
    <w:rsid w:val="00E157AC"/>
    <w:rsid w:val="00E1591E"/>
    <w:rsid w:val="00E175C6"/>
    <w:rsid w:val="00E2048A"/>
    <w:rsid w:val="00E20A99"/>
    <w:rsid w:val="00E21585"/>
    <w:rsid w:val="00E2165C"/>
    <w:rsid w:val="00E2168C"/>
    <w:rsid w:val="00E23968"/>
    <w:rsid w:val="00E2742B"/>
    <w:rsid w:val="00E30554"/>
    <w:rsid w:val="00E30948"/>
    <w:rsid w:val="00E31A5D"/>
    <w:rsid w:val="00E33688"/>
    <w:rsid w:val="00E33F39"/>
    <w:rsid w:val="00E3424C"/>
    <w:rsid w:val="00E35171"/>
    <w:rsid w:val="00E3613D"/>
    <w:rsid w:val="00E37705"/>
    <w:rsid w:val="00E405E0"/>
    <w:rsid w:val="00E41AEE"/>
    <w:rsid w:val="00E4286F"/>
    <w:rsid w:val="00E46BE9"/>
    <w:rsid w:val="00E474E2"/>
    <w:rsid w:val="00E47C58"/>
    <w:rsid w:val="00E52362"/>
    <w:rsid w:val="00E52FB0"/>
    <w:rsid w:val="00E53A50"/>
    <w:rsid w:val="00E53D5F"/>
    <w:rsid w:val="00E55B6A"/>
    <w:rsid w:val="00E56950"/>
    <w:rsid w:val="00E57E74"/>
    <w:rsid w:val="00E622D0"/>
    <w:rsid w:val="00E62F96"/>
    <w:rsid w:val="00E638BC"/>
    <w:rsid w:val="00E63D77"/>
    <w:rsid w:val="00E64B9D"/>
    <w:rsid w:val="00E6563C"/>
    <w:rsid w:val="00E674B4"/>
    <w:rsid w:val="00E70FE4"/>
    <w:rsid w:val="00E73172"/>
    <w:rsid w:val="00E73D8E"/>
    <w:rsid w:val="00E7471D"/>
    <w:rsid w:val="00E7740C"/>
    <w:rsid w:val="00E77EBA"/>
    <w:rsid w:val="00E825B0"/>
    <w:rsid w:val="00E82E42"/>
    <w:rsid w:val="00E833FD"/>
    <w:rsid w:val="00E8432B"/>
    <w:rsid w:val="00E85134"/>
    <w:rsid w:val="00E865A8"/>
    <w:rsid w:val="00E86666"/>
    <w:rsid w:val="00E905CA"/>
    <w:rsid w:val="00E90A14"/>
    <w:rsid w:val="00E91480"/>
    <w:rsid w:val="00E91A5A"/>
    <w:rsid w:val="00E945F7"/>
    <w:rsid w:val="00E96512"/>
    <w:rsid w:val="00E9693E"/>
    <w:rsid w:val="00E96F8F"/>
    <w:rsid w:val="00E97A52"/>
    <w:rsid w:val="00EA011E"/>
    <w:rsid w:val="00EA07CB"/>
    <w:rsid w:val="00EA0934"/>
    <w:rsid w:val="00EA23A4"/>
    <w:rsid w:val="00EA267B"/>
    <w:rsid w:val="00EA34E6"/>
    <w:rsid w:val="00EA44B4"/>
    <w:rsid w:val="00EA6827"/>
    <w:rsid w:val="00EA7809"/>
    <w:rsid w:val="00EB1A53"/>
    <w:rsid w:val="00EB2E2B"/>
    <w:rsid w:val="00EB6774"/>
    <w:rsid w:val="00EB6AEA"/>
    <w:rsid w:val="00EC0BF4"/>
    <w:rsid w:val="00EC11DF"/>
    <w:rsid w:val="00EC3198"/>
    <w:rsid w:val="00EC56E9"/>
    <w:rsid w:val="00EC57B0"/>
    <w:rsid w:val="00EC6814"/>
    <w:rsid w:val="00EC781D"/>
    <w:rsid w:val="00EC7BCD"/>
    <w:rsid w:val="00ED1CA8"/>
    <w:rsid w:val="00ED275E"/>
    <w:rsid w:val="00ED27FB"/>
    <w:rsid w:val="00ED3188"/>
    <w:rsid w:val="00ED5FD3"/>
    <w:rsid w:val="00ED60D0"/>
    <w:rsid w:val="00ED6EC7"/>
    <w:rsid w:val="00ED75DE"/>
    <w:rsid w:val="00EE014F"/>
    <w:rsid w:val="00EE02DD"/>
    <w:rsid w:val="00EE0D01"/>
    <w:rsid w:val="00EE1403"/>
    <w:rsid w:val="00EE39D1"/>
    <w:rsid w:val="00EE3DCA"/>
    <w:rsid w:val="00EE477E"/>
    <w:rsid w:val="00EE6093"/>
    <w:rsid w:val="00EE77B3"/>
    <w:rsid w:val="00EF0D41"/>
    <w:rsid w:val="00EF1DF3"/>
    <w:rsid w:val="00EF26B5"/>
    <w:rsid w:val="00EF308E"/>
    <w:rsid w:val="00EF4231"/>
    <w:rsid w:val="00EF6BC1"/>
    <w:rsid w:val="00EF7021"/>
    <w:rsid w:val="00EF7BD0"/>
    <w:rsid w:val="00F006AC"/>
    <w:rsid w:val="00F00BCC"/>
    <w:rsid w:val="00F01697"/>
    <w:rsid w:val="00F01736"/>
    <w:rsid w:val="00F02189"/>
    <w:rsid w:val="00F02841"/>
    <w:rsid w:val="00F02FBB"/>
    <w:rsid w:val="00F05023"/>
    <w:rsid w:val="00F05654"/>
    <w:rsid w:val="00F05FB7"/>
    <w:rsid w:val="00F06501"/>
    <w:rsid w:val="00F103F4"/>
    <w:rsid w:val="00F1040E"/>
    <w:rsid w:val="00F11890"/>
    <w:rsid w:val="00F13DC7"/>
    <w:rsid w:val="00F155DA"/>
    <w:rsid w:val="00F15960"/>
    <w:rsid w:val="00F15C60"/>
    <w:rsid w:val="00F22448"/>
    <w:rsid w:val="00F2399A"/>
    <w:rsid w:val="00F26B37"/>
    <w:rsid w:val="00F26C7D"/>
    <w:rsid w:val="00F26D6C"/>
    <w:rsid w:val="00F26F6C"/>
    <w:rsid w:val="00F275EF"/>
    <w:rsid w:val="00F301E2"/>
    <w:rsid w:val="00F31BF7"/>
    <w:rsid w:val="00F34CCA"/>
    <w:rsid w:val="00F364CC"/>
    <w:rsid w:val="00F41213"/>
    <w:rsid w:val="00F41C16"/>
    <w:rsid w:val="00F42178"/>
    <w:rsid w:val="00F425E4"/>
    <w:rsid w:val="00F436FF"/>
    <w:rsid w:val="00F43D4F"/>
    <w:rsid w:val="00F44079"/>
    <w:rsid w:val="00F4612D"/>
    <w:rsid w:val="00F4631C"/>
    <w:rsid w:val="00F469F3"/>
    <w:rsid w:val="00F46CDD"/>
    <w:rsid w:val="00F50529"/>
    <w:rsid w:val="00F52968"/>
    <w:rsid w:val="00F52CFA"/>
    <w:rsid w:val="00F532BB"/>
    <w:rsid w:val="00F543E2"/>
    <w:rsid w:val="00F54660"/>
    <w:rsid w:val="00F54E5C"/>
    <w:rsid w:val="00F5528E"/>
    <w:rsid w:val="00F56224"/>
    <w:rsid w:val="00F570A8"/>
    <w:rsid w:val="00F60A61"/>
    <w:rsid w:val="00F61F35"/>
    <w:rsid w:val="00F625CF"/>
    <w:rsid w:val="00F641BA"/>
    <w:rsid w:val="00F66165"/>
    <w:rsid w:val="00F661EF"/>
    <w:rsid w:val="00F70719"/>
    <w:rsid w:val="00F70938"/>
    <w:rsid w:val="00F70A63"/>
    <w:rsid w:val="00F7212B"/>
    <w:rsid w:val="00F724CB"/>
    <w:rsid w:val="00F730CE"/>
    <w:rsid w:val="00F73B07"/>
    <w:rsid w:val="00F74627"/>
    <w:rsid w:val="00F76669"/>
    <w:rsid w:val="00F77D8D"/>
    <w:rsid w:val="00F84117"/>
    <w:rsid w:val="00F8668F"/>
    <w:rsid w:val="00F86E07"/>
    <w:rsid w:val="00F91F62"/>
    <w:rsid w:val="00F93230"/>
    <w:rsid w:val="00F9439D"/>
    <w:rsid w:val="00F94AAB"/>
    <w:rsid w:val="00F95FB9"/>
    <w:rsid w:val="00F96830"/>
    <w:rsid w:val="00F97813"/>
    <w:rsid w:val="00F97DB0"/>
    <w:rsid w:val="00FA04BA"/>
    <w:rsid w:val="00FA0F17"/>
    <w:rsid w:val="00FA11C1"/>
    <w:rsid w:val="00FA34FE"/>
    <w:rsid w:val="00FA4266"/>
    <w:rsid w:val="00FA442F"/>
    <w:rsid w:val="00FA473F"/>
    <w:rsid w:val="00FA5048"/>
    <w:rsid w:val="00FA6964"/>
    <w:rsid w:val="00FB1398"/>
    <w:rsid w:val="00FB3C9C"/>
    <w:rsid w:val="00FB474C"/>
    <w:rsid w:val="00FB6042"/>
    <w:rsid w:val="00FB629A"/>
    <w:rsid w:val="00FB67C0"/>
    <w:rsid w:val="00FB6C6B"/>
    <w:rsid w:val="00FB7D2D"/>
    <w:rsid w:val="00FC3B86"/>
    <w:rsid w:val="00FC405B"/>
    <w:rsid w:val="00FC6FA0"/>
    <w:rsid w:val="00FC709A"/>
    <w:rsid w:val="00FC7750"/>
    <w:rsid w:val="00FD02E8"/>
    <w:rsid w:val="00FD050E"/>
    <w:rsid w:val="00FD14D6"/>
    <w:rsid w:val="00FD14E9"/>
    <w:rsid w:val="00FD1F07"/>
    <w:rsid w:val="00FD2BF5"/>
    <w:rsid w:val="00FD2DEB"/>
    <w:rsid w:val="00FD5173"/>
    <w:rsid w:val="00FD5F63"/>
    <w:rsid w:val="00FD7065"/>
    <w:rsid w:val="00FE23C2"/>
    <w:rsid w:val="00FE54BF"/>
    <w:rsid w:val="00FE6E33"/>
    <w:rsid w:val="00FE7D25"/>
    <w:rsid w:val="00FF0BEC"/>
    <w:rsid w:val="00FF13EC"/>
    <w:rsid w:val="00FF1F8D"/>
    <w:rsid w:val="00FF227B"/>
    <w:rsid w:val="00FF46EB"/>
    <w:rsid w:val="00FF60E5"/>
    <w:rsid w:val="00FF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53423"/>
  <w15:docId w15:val="{83B64897-2B71-4F04-94C7-4217B289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62B"/>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5F562B"/>
    <w:pPr>
      <w:tabs>
        <w:tab w:val="center" w:pos="4536"/>
        <w:tab w:val="right" w:pos="9072"/>
      </w:tabs>
    </w:pPr>
  </w:style>
  <w:style w:type="paragraph" w:customStyle="1" w:styleId="Gliederung111a-">
    <w:name w:val="Gliederung 1.1.1a)-"/>
    <w:basedOn w:val="Standard"/>
    <w:rsid w:val="005F562B"/>
    <w:pPr>
      <w:numPr>
        <w:numId w:val="7"/>
      </w:numPr>
      <w:ind w:right="213"/>
    </w:pPr>
  </w:style>
  <w:style w:type="paragraph" w:customStyle="1" w:styleId="GliederungA1a-">
    <w:name w:val="Gliederung A)1.a)-"/>
    <w:basedOn w:val="Gliederung111a-"/>
    <w:rsid w:val="005F562B"/>
    <w:pPr>
      <w:numPr>
        <w:numId w:val="8"/>
      </w:numPr>
    </w:pPr>
  </w:style>
  <w:style w:type="paragraph" w:styleId="Kopfzeile">
    <w:name w:val="header"/>
    <w:basedOn w:val="Standard"/>
    <w:next w:val="Standard"/>
    <w:link w:val="KopfzeileZchn"/>
    <w:uiPriority w:val="99"/>
    <w:rsid w:val="005F562B"/>
    <w:pPr>
      <w:tabs>
        <w:tab w:val="center" w:pos="4536"/>
        <w:tab w:val="right" w:pos="9072"/>
      </w:tabs>
    </w:pPr>
  </w:style>
  <w:style w:type="paragraph" w:customStyle="1" w:styleId="sachlVerf">
    <w:name w:val="sachl. Verf."/>
    <w:basedOn w:val="Standard"/>
    <w:rsid w:val="005F562B"/>
    <w:pPr>
      <w:tabs>
        <w:tab w:val="left" w:pos="2552"/>
        <w:tab w:val="left" w:pos="2835"/>
        <w:tab w:val="left" w:pos="4678"/>
        <w:tab w:val="left" w:pos="5812"/>
        <w:tab w:val="left" w:pos="6096"/>
        <w:tab w:val="left" w:pos="7513"/>
        <w:tab w:val="left" w:pos="8647"/>
      </w:tabs>
      <w:ind w:hanging="426"/>
    </w:pPr>
  </w:style>
  <w:style w:type="character" w:styleId="Seitenzahl">
    <w:name w:val="page number"/>
    <w:basedOn w:val="Absatz-Standardschriftart"/>
    <w:rsid w:val="005F562B"/>
  </w:style>
  <w:style w:type="paragraph" w:customStyle="1" w:styleId="Betreff">
    <w:name w:val="Betreff"/>
    <w:basedOn w:val="Standard"/>
    <w:next w:val="Standard"/>
    <w:rsid w:val="005F562B"/>
    <w:rPr>
      <w:b/>
    </w:rPr>
  </w:style>
  <w:style w:type="paragraph" w:styleId="Listenabsatz">
    <w:name w:val="List Paragraph"/>
    <w:basedOn w:val="Standard"/>
    <w:uiPriority w:val="34"/>
    <w:qFormat/>
    <w:rsid w:val="00CF447A"/>
    <w:pPr>
      <w:ind w:left="720"/>
      <w:contextualSpacing/>
    </w:pPr>
  </w:style>
  <w:style w:type="paragraph" w:styleId="Sprechblasentext">
    <w:name w:val="Balloon Text"/>
    <w:basedOn w:val="Standard"/>
    <w:link w:val="SprechblasentextZchn"/>
    <w:rsid w:val="00BF3062"/>
    <w:rPr>
      <w:rFonts w:ascii="Tahoma" w:hAnsi="Tahoma" w:cs="Tahoma"/>
      <w:sz w:val="16"/>
      <w:szCs w:val="16"/>
    </w:rPr>
  </w:style>
  <w:style w:type="character" w:customStyle="1" w:styleId="SprechblasentextZchn">
    <w:name w:val="Sprechblasentext Zchn"/>
    <w:basedOn w:val="Absatz-Standardschriftart"/>
    <w:link w:val="Sprechblasentext"/>
    <w:rsid w:val="00BF3062"/>
    <w:rPr>
      <w:rFonts w:ascii="Tahoma" w:hAnsi="Tahoma" w:cs="Tahoma"/>
      <w:sz w:val="16"/>
      <w:szCs w:val="16"/>
    </w:rPr>
  </w:style>
  <w:style w:type="character" w:customStyle="1" w:styleId="KopfzeileZchn">
    <w:name w:val="Kopfzeile Zchn"/>
    <w:basedOn w:val="Absatz-Standardschriftart"/>
    <w:link w:val="Kopfzeile"/>
    <w:uiPriority w:val="99"/>
    <w:rsid w:val="003A1FC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2299">
      <w:bodyDiv w:val="1"/>
      <w:marLeft w:val="0"/>
      <w:marRight w:val="0"/>
      <w:marTop w:val="0"/>
      <w:marBottom w:val="0"/>
      <w:divBdr>
        <w:top w:val="none" w:sz="0" w:space="0" w:color="auto"/>
        <w:left w:val="none" w:sz="0" w:space="0" w:color="auto"/>
        <w:bottom w:val="none" w:sz="0" w:space="0" w:color="auto"/>
        <w:right w:val="none" w:sz="0" w:space="0" w:color="auto"/>
      </w:divBdr>
      <w:divsChild>
        <w:div w:id="2129203545">
          <w:marLeft w:val="0"/>
          <w:marRight w:val="0"/>
          <w:marTop w:val="0"/>
          <w:marBottom w:val="0"/>
          <w:divBdr>
            <w:top w:val="none" w:sz="0" w:space="0" w:color="auto"/>
            <w:left w:val="none" w:sz="0" w:space="0" w:color="auto"/>
            <w:bottom w:val="none" w:sz="0" w:space="0" w:color="auto"/>
            <w:right w:val="none" w:sz="0" w:space="0" w:color="auto"/>
          </w:divBdr>
          <w:divsChild>
            <w:div w:id="1680423603">
              <w:marLeft w:val="0"/>
              <w:marRight w:val="0"/>
              <w:marTop w:val="0"/>
              <w:marBottom w:val="0"/>
              <w:divBdr>
                <w:top w:val="none" w:sz="0" w:space="0" w:color="auto"/>
                <w:left w:val="none" w:sz="0" w:space="0" w:color="auto"/>
                <w:bottom w:val="none" w:sz="0" w:space="0" w:color="auto"/>
                <w:right w:val="none" w:sz="0" w:space="0" w:color="auto"/>
              </w:divBdr>
              <w:divsChild>
                <w:div w:id="800927820">
                  <w:marLeft w:val="0"/>
                  <w:marRight w:val="0"/>
                  <w:marTop w:val="0"/>
                  <w:marBottom w:val="0"/>
                  <w:divBdr>
                    <w:top w:val="none" w:sz="0" w:space="0" w:color="auto"/>
                    <w:left w:val="none" w:sz="0" w:space="0" w:color="auto"/>
                    <w:bottom w:val="none" w:sz="0" w:space="0" w:color="auto"/>
                    <w:right w:val="none" w:sz="0" w:space="0" w:color="auto"/>
                  </w:divBdr>
                  <w:divsChild>
                    <w:div w:id="948244142">
                      <w:marLeft w:val="0"/>
                      <w:marRight w:val="0"/>
                      <w:marTop w:val="0"/>
                      <w:marBottom w:val="0"/>
                      <w:divBdr>
                        <w:top w:val="none" w:sz="0" w:space="0" w:color="auto"/>
                        <w:left w:val="none" w:sz="0" w:space="0" w:color="auto"/>
                        <w:bottom w:val="none" w:sz="0" w:space="0" w:color="auto"/>
                        <w:right w:val="none" w:sz="0" w:space="0" w:color="auto"/>
                      </w:divBdr>
                      <w:divsChild>
                        <w:div w:id="1618444041">
                          <w:marLeft w:val="0"/>
                          <w:marRight w:val="0"/>
                          <w:marTop w:val="0"/>
                          <w:marBottom w:val="0"/>
                          <w:divBdr>
                            <w:top w:val="none" w:sz="0" w:space="0" w:color="auto"/>
                            <w:left w:val="none" w:sz="0" w:space="0" w:color="auto"/>
                            <w:bottom w:val="none" w:sz="0" w:space="0" w:color="auto"/>
                            <w:right w:val="none" w:sz="0" w:space="0" w:color="auto"/>
                          </w:divBdr>
                          <w:divsChild>
                            <w:div w:id="1240562032">
                              <w:marLeft w:val="0"/>
                              <w:marRight w:val="0"/>
                              <w:marTop w:val="0"/>
                              <w:marBottom w:val="0"/>
                              <w:divBdr>
                                <w:top w:val="none" w:sz="0" w:space="0" w:color="auto"/>
                                <w:left w:val="none" w:sz="0" w:space="0" w:color="auto"/>
                                <w:bottom w:val="none" w:sz="0" w:space="0" w:color="auto"/>
                                <w:right w:val="none" w:sz="0" w:space="0" w:color="auto"/>
                              </w:divBdr>
                              <w:divsChild>
                                <w:div w:id="67000335">
                                  <w:marLeft w:val="0"/>
                                  <w:marRight w:val="0"/>
                                  <w:marTop w:val="0"/>
                                  <w:marBottom w:val="0"/>
                                  <w:divBdr>
                                    <w:top w:val="none" w:sz="0" w:space="0" w:color="auto"/>
                                    <w:left w:val="none" w:sz="0" w:space="0" w:color="auto"/>
                                    <w:bottom w:val="none" w:sz="0" w:space="0" w:color="auto"/>
                                    <w:right w:val="none" w:sz="0" w:space="0" w:color="auto"/>
                                  </w:divBdr>
                                  <w:divsChild>
                                    <w:div w:id="444081468">
                                      <w:marLeft w:val="0"/>
                                      <w:marRight w:val="0"/>
                                      <w:marTop w:val="0"/>
                                      <w:marBottom w:val="0"/>
                                      <w:divBdr>
                                        <w:top w:val="none" w:sz="0" w:space="0" w:color="auto"/>
                                        <w:left w:val="none" w:sz="0" w:space="0" w:color="auto"/>
                                        <w:bottom w:val="none" w:sz="0" w:space="0" w:color="auto"/>
                                        <w:right w:val="none" w:sz="0" w:space="0" w:color="auto"/>
                                      </w:divBdr>
                                      <w:divsChild>
                                        <w:div w:id="36510399">
                                          <w:marLeft w:val="0"/>
                                          <w:marRight w:val="0"/>
                                          <w:marTop w:val="0"/>
                                          <w:marBottom w:val="0"/>
                                          <w:divBdr>
                                            <w:top w:val="none" w:sz="0" w:space="0" w:color="auto"/>
                                            <w:left w:val="none" w:sz="0" w:space="0" w:color="auto"/>
                                            <w:bottom w:val="none" w:sz="0" w:space="0" w:color="auto"/>
                                            <w:right w:val="none" w:sz="0" w:space="0" w:color="auto"/>
                                          </w:divBdr>
                                        </w:div>
                                        <w:div w:id="264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19075">
      <w:bodyDiv w:val="1"/>
      <w:marLeft w:val="0"/>
      <w:marRight w:val="0"/>
      <w:marTop w:val="0"/>
      <w:marBottom w:val="0"/>
      <w:divBdr>
        <w:top w:val="none" w:sz="0" w:space="0" w:color="auto"/>
        <w:left w:val="none" w:sz="0" w:space="0" w:color="auto"/>
        <w:bottom w:val="none" w:sz="0" w:space="0" w:color="auto"/>
        <w:right w:val="none" w:sz="0" w:space="0" w:color="auto"/>
      </w:divBdr>
      <w:divsChild>
        <w:div w:id="1457986287">
          <w:marLeft w:val="0"/>
          <w:marRight w:val="0"/>
          <w:marTop w:val="0"/>
          <w:marBottom w:val="0"/>
          <w:divBdr>
            <w:top w:val="none" w:sz="0" w:space="0" w:color="auto"/>
            <w:left w:val="none" w:sz="0" w:space="0" w:color="auto"/>
            <w:bottom w:val="none" w:sz="0" w:space="0" w:color="auto"/>
            <w:right w:val="none" w:sz="0" w:space="0" w:color="auto"/>
          </w:divBdr>
          <w:divsChild>
            <w:div w:id="111216866">
              <w:marLeft w:val="0"/>
              <w:marRight w:val="0"/>
              <w:marTop w:val="0"/>
              <w:marBottom w:val="0"/>
              <w:divBdr>
                <w:top w:val="none" w:sz="0" w:space="0" w:color="auto"/>
                <w:left w:val="none" w:sz="0" w:space="0" w:color="auto"/>
                <w:bottom w:val="none" w:sz="0" w:space="0" w:color="auto"/>
                <w:right w:val="none" w:sz="0" w:space="0" w:color="auto"/>
              </w:divBdr>
              <w:divsChild>
                <w:div w:id="25184705">
                  <w:marLeft w:val="0"/>
                  <w:marRight w:val="0"/>
                  <w:marTop w:val="0"/>
                  <w:marBottom w:val="0"/>
                  <w:divBdr>
                    <w:top w:val="none" w:sz="0" w:space="0" w:color="auto"/>
                    <w:left w:val="none" w:sz="0" w:space="0" w:color="auto"/>
                    <w:bottom w:val="none" w:sz="0" w:space="0" w:color="auto"/>
                    <w:right w:val="none" w:sz="0" w:space="0" w:color="auto"/>
                  </w:divBdr>
                  <w:divsChild>
                    <w:div w:id="1797215628">
                      <w:marLeft w:val="0"/>
                      <w:marRight w:val="0"/>
                      <w:marTop w:val="0"/>
                      <w:marBottom w:val="0"/>
                      <w:divBdr>
                        <w:top w:val="none" w:sz="0" w:space="0" w:color="auto"/>
                        <w:left w:val="none" w:sz="0" w:space="0" w:color="auto"/>
                        <w:bottom w:val="none" w:sz="0" w:space="0" w:color="auto"/>
                        <w:right w:val="none" w:sz="0" w:space="0" w:color="auto"/>
                      </w:divBdr>
                      <w:divsChild>
                        <w:div w:id="982733973">
                          <w:marLeft w:val="0"/>
                          <w:marRight w:val="0"/>
                          <w:marTop w:val="0"/>
                          <w:marBottom w:val="0"/>
                          <w:divBdr>
                            <w:top w:val="none" w:sz="0" w:space="0" w:color="auto"/>
                            <w:left w:val="none" w:sz="0" w:space="0" w:color="auto"/>
                            <w:bottom w:val="none" w:sz="0" w:space="0" w:color="auto"/>
                            <w:right w:val="none" w:sz="0" w:space="0" w:color="auto"/>
                          </w:divBdr>
                          <w:divsChild>
                            <w:div w:id="379717704">
                              <w:marLeft w:val="0"/>
                              <w:marRight w:val="0"/>
                              <w:marTop w:val="0"/>
                              <w:marBottom w:val="0"/>
                              <w:divBdr>
                                <w:top w:val="none" w:sz="0" w:space="0" w:color="auto"/>
                                <w:left w:val="none" w:sz="0" w:space="0" w:color="auto"/>
                                <w:bottom w:val="none" w:sz="0" w:space="0" w:color="auto"/>
                                <w:right w:val="none" w:sz="0" w:space="0" w:color="auto"/>
                              </w:divBdr>
                              <w:divsChild>
                                <w:div w:id="1400209007">
                                  <w:marLeft w:val="0"/>
                                  <w:marRight w:val="0"/>
                                  <w:marTop w:val="0"/>
                                  <w:marBottom w:val="0"/>
                                  <w:divBdr>
                                    <w:top w:val="none" w:sz="0" w:space="0" w:color="auto"/>
                                    <w:left w:val="none" w:sz="0" w:space="0" w:color="auto"/>
                                    <w:bottom w:val="none" w:sz="0" w:space="0" w:color="auto"/>
                                    <w:right w:val="none" w:sz="0" w:space="0" w:color="auto"/>
                                  </w:divBdr>
                                  <w:divsChild>
                                    <w:div w:id="512763852">
                                      <w:marLeft w:val="0"/>
                                      <w:marRight w:val="0"/>
                                      <w:marTop w:val="0"/>
                                      <w:marBottom w:val="0"/>
                                      <w:divBdr>
                                        <w:top w:val="none" w:sz="0" w:space="0" w:color="auto"/>
                                        <w:left w:val="none" w:sz="0" w:space="0" w:color="auto"/>
                                        <w:bottom w:val="none" w:sz="0" w:space="0" w:color="auto"/>
                                        <w:right w:val="none" w:sz="0" w:space="0" w:color="auto"/>
                                      </w:divBdr>
                                      <w:divsChild>
                                        <w:div w:id="463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772997">
      <w:bodyDiv w:val="1"/>
      <w:marLeft w:val="0"/>
      <w:marRight w:val="0"/>
      <w:marTop w:val="0"/>
      <w:marBottom w:val="0"/>
      <w:divBdr>
        <w:top w:val="none" w:sz="0" w:space="0" w:color="auto"/>
        <w:left w:val="none" w:sz="0" w:space="0" w:color="auto"/>
        <w:bottom w:val="none" w:sz="0" w:space="0" w:color="auto"/>
        <w:right w:val="none" w:sz="0" w:space="0" w:color="auto"/>
      </w:divBdr>
      <w:divsChild>
        <w:div w:id="1878541503">
          <w:marLeft w:val="0"/>
          <w:marRight w:val="0"/>
          <w:marTop w:val="0"/>
          <w:marBottom w:val="0"/>
          <w:divBdr>
            <w:top w:val="none" w:sz="0" w:space="0" w:color="auto"/>
            <w:left w:val="none" w:sz="0" w:space="0" w:color="auto"/>
            <w:bottom w:val="none" w:sz="0" w:space="0" w:color="auto"/>
            <w:right w:val="none" w:sz="0" w:space="0" w:color="auto"/>
          </w:divBdr>
          <w:divsChild>
            <w:div w:id="1935505876">
              <w:marLeft w:val="0"/>
              <w:marRight w:val="0"/>
              <w:marTop w:val="0"/>
              <w:marBottom w:val="0"/>
              <w:divBdr>
                <w:top w:val="none" w:sz="0" w:space="0" w:color="auto"/>
                <w:left w:val="none" w:sz="0" w:space="0" w:color="auto"/>
                <w:bottom w:val="none" w:sz="0" w:space="0" w:color="auto"/>
                <w:right w:val="none" w:sz="0" w:space="0" w:color="auto"/>
              </w:divBdr>
              <w:divsChild>
                <w:div w:id="1169754499">
                  <w:marLeft w:val="0"/>
                  <w:marRight w:val="0"/>
                  <w:marTop w:val="0"/>
                  <w:marBottom w:val="0"/>
                  <w:divBdr>
                    <w:top w:val="none" w:sz="0" w:space="0" w:color="auto"/>
                    <w:left w:val="none" w:sz="0" w:space="0" w:color="auto"/>
                    <w:bottom w:val="none" w:sz="0" w:space="0" w:color="auto"/>
                    <w:right w:val="none" w:sz="0" w:space="0" w:color="auto"/>
                  </w:divBdr>
                  <w:divsChild>
                    <w:div w:id="774836083">
                      <w:marLeft w:val="0"/>
                      <w:marRight w:val="0"/>
                      <w:marTop w:val="0"/>
                      <w:marBottom w:val="0"/>
                      <w:divBdr>
                        <w:top w:val="none" w:sz="0" w:space="0" w:color="auto"/>
                        <w:left w:val="none" w:sz="0" w:space="0" w:color="auto"/>
                        <w:bottom w:val="none" w:sz="0" w:space="0" w:color="auto"/>
                        <w:right w:val="none" w:sz="0" w:space="0" w:color="auto"/>
                      </w:divBdr>
                      <w:divsChild>
                        <w:div w:id="1152330326">
                          <w:marLeft w:val="0"/>
                          <w:marRight w:val="0"/>
                          <w:marTop w:val="0"/>
                          <w:marBottom w:val="0"/>
                          <w:divBdr>
                            <w:top w:val="none" w:sz="0" w:space="0" w:color="auto"/>
                            <w:left w:val="none" w:sz="0" w:space="0" w:color="auto"/>
                            <w:bottom w:val="none" w:sz="0" w:space="0" w:color="auto"/>
                            <w:right w:val="none" w:sz="0" w:space="0" w:color="auto"/>
                          </w:divBdr>
                          <w:divsChild>
                            <w:div w:id="1682201955">
                              <w:marLeft w:val="0"/>
                              <w:marRight w:val="0"/>
                              <w:marTop w:val="0"/>
                              <w:marBottom w:val="0"/>
                              <w:divBdr>
                                <w:top w:val="none" w:sz="0" w:space="0" w:color="auto"/>
                                <w:left w:val="none" w:sz="0" w:space="0" w:color="auto"/>
                                <w:bottom w:val="none" w:sz="0" w:space="0" w:color="auto"/>
                                <w:right w:val="none" w:sz="0" w:space="0" w:color="auto"/>
                              </w:divBdr>
                              <w:divsChild>
                                <w:div w:id="474182520">
                                  <w:marLeft w:val="0"/>
                                  <w:marRight w:val="0"/>
                                  <w:marTop w:val="0"/>
                                  <w:marBottom w:val="0"/>
                                  <w:divBdr>
                                    <w:top w:val="none" w:sz="0" w:space="0" w:color="auto"/>
                                    <w:left w:val="none" w:sz="0" w:space="0" w:color="auto"/>
                                    <w:bottom w:val="none" w:sz="0" w:space="0" w:color="auto"/>
                                    <w:right w:val="none" w:sz="0" w:space="0" w:color="auto"/>
                                  </w:divBdr>
                                  <w:divsChild>
                                    <w:div w:id="901721198">
                                      <w:marLeft w:val="0"/>
                                      <w:marRight w:val="0"/>
                                      <w:marTop w:val="0"/>
                                      <w:marBottom w:val="0"/>
                                      <w:divBdr>
                                        <w:top w:val="none" w:sz="0" w:space="0" w:color="auto"/>
                                        <w:left w:val="none" w:sz="0" w:space="0" w:color="auto"/>
                                        <w:bottom w:val="none" w:sz="0" w:space="0" w:color="auto"/>
                                        <w:right w:val="none" w:sz="0" w:space="0" w:color="auto"/>
                                      </w:divBdr>
                                      <w:divsChild>
                                        <w:div w:id="5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3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E36B-A2BD-4BDD-866A-D6DA18DF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11685</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Kleinhanns, Jürgen (RMFR)</dc:creator>
  <cp:lastModifiedBy>Kleinhanns, Jürgen (RMFR)</cp:lastModifiedBy>
  <cp:revision>14</cp:revision>
  <cp:lastPrinted>2024-02-14T15:52:00Z</cp:lastPrinted>
  <dcterms:created xsi:type="dcterms:W3CDTF">2024-02-14T12:28:00Z</dcterms:created>
  <dcterms:modified xsi:type="dcterms:W3CDTF">2024-02-16T14:00:00Z</dcterms:modified>
</cp:coreProperties>
</file>