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04" w:rsidRDefault="00F01453" w:rsidP="003A0F04">
      <w:pPr>
        <w:jc w:val="both"/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42-170/3/2-16.61</w:t>
      </w:r>
    </w:p>
    <w:p w:rsidR="003A0F04" w:rsidRDefault="003A0F04" w:rsidP="003A0F04">
      <w:pPr>
        <w:jc w:val="both"/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</w:p>
    <w:p w:rsidR="003A0F04" w:rsidRDefault="003A0F04" w:rsidP="003A0F04">
      <w:pPr>
        <w:jc w:val="both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3A0F04" w:rsidRPr="003B338B" w:rsidRDefault="003A0F04" w:rsidP="003A0F04">
      <w:pPr>
        <w:jc w:val="both"/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3B338B">
        <w:rPr>
          <w:rFonts w:eastAsia="Times New Roman" w:cs="Arial"/>
          <w:b/>
          <w:sz w:val="20"/>
          <w:szCs w:val="20"/>
          <w:u w:val="single"/>
          <w:lang w:eastAsia="de-DE"/>
        </w:rPr>
        <w:t>Aktenvermerk:</w:t>
      </w: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  <w:lang w:eastAsia="de-DE"/>
        </w:rPr>
      </w:pP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  <w:lang w:eastAsia="de-DE"/>
        </w:rPr>
      </w:pPr>
      <w:r w:rsidRPr="003B338B">
        <w:rPr>
          <w:rFonts w:eastAsia="Times New Roman" w:cs="Arial"/>
          <w:sz w:val="20"/>
          <w:szCs w:val="20"/>
          <w:lang w:eastAsia="de-DE"/>
        </w:rPr>
        <w:t>Für folgen</w:t>
      </w:r>
      <w:r w:rsidR="00FA1512">
        <w:rPr>
          <w:rFonts w:eastAsia="Times New Roman" w:cs="Arial"/>
          <w:sz w:val="20"/>
          <w:szCs w:val="20"/>
          <w:lang w:eastAsia="de-DE"/>
        </w:rPr>
        <w:t xml:space="preserve">des Vorhaben ist die nach § 7 bzw. 9 </w:t>
      </w:r>
      <w:r w:rsidRPr="003B338B">
        <w:rPr>
          <w:rFonts w:eastAsia="Times New Roman" w:cs="Arial"/>
          <w:sz w:val="20"/>
          <w:szCs w:val="20"/>
          <w:lang w:eastAsia="de-DE"/>
        </w:rPr>
        <w:t xml:space="preserve">des Gesetzes über die Umweltverträglichkeitsprüfung </w:t>
      </w:r>
      <w:r w:rsidR="00FA1512">
        <w:rPr>
          <w:rFonts w:eastAsia="Times New Roman" w:cs="Arial"/>
          <w:sz w:val="20"/>
          <w:szCs w:val="20"/>
          <w:lang w:eastAsia="de-DE"/>
        </w:rPr>
        <w:t xml:space="preserve">(UVPG) in der aktuell </w:t>
      </w:r>
      <w:r w:rsidRPr="003B338B">
        <w:rPr>
          <w:rFonts w:eastAsia="Times New Roman" w:cs="Arial"/>
          <w:sz w:val="20"/>
          <w:szCs w:val="20"/>
          <w:lang w:eastAsia="de-DE"/>
        </w:rPr>
        <w:t>geltenden Fassung i. V. m Ziffer 3.14 der Anlage 1 zum UVPG vorgeschriebene allgemeine Vorprüfung des Einzelfalls durchgeführt worden:</w:t>
      </w: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</w:p>
    <w:p w:rsidR="003A0F04" w:rsidRPr="003B338B" w:rsidRDefault="003A0F04" w:rsidP="003A0F04">
      <w:pPr>
        <w:jc w:val="both"/>
        <w:rPr>
          <w:rFonts w:eastAsia="Times New Roman" w:cs="Arial"/>
          <w:b/>
          <w:sz w:val="20"/>
          <w:szCs w:val="20"/>
        </w:rPr>
      </w:pPr>
      <w:r w:rsidRPr="003B338B">
        <w:rPr>
          <w:rFonts w:eastAsia="Times New Roman" w:cs="Arial"/>
          <w:b/>
          <w:sz w:val="20"/>
          <w:szCs w:val="20"/>
        </w:rPr>
        <w:t>Bayerische Motorenwerke AG, Karl-</w:t>
      </w:r>
      <w:proofErr w:type="spellStart"/>
      <w:r w:rsidRPr="003B338B">
        <w:rPr>
          <w:rFonts w:eastAsia="Times New Roman" w:cs="Arial"/>
          <w:b/>
          <w:sz w:val="20"/>
          <w:szCs w:val="20"/>
        </w:rPr>
        <w:t>Dompert</w:t>
      </w:r>
      <w:proofErr w:type="spellEnd"/>
      <w:r w:rsidRPr="003B338B">
        <w:rPr>
          <w:rFonts w:eastAsia="Times New Roman" w:cs="Arial"/>
          <w:b/>
          <w:sz w:val="20"/>
          <w:szCs w:val="20"/>
        </w:rPr>
        <w:t>-Straße 7, 84130 Dingolfing</w:t>
      </w: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  <w:r w:rsidRPr="003B338B">
        <w:rPr>
          <w:rFonts w:eastAsia="Times New Roman" w:cs="Arial"/>
          <w:sz w:val="20"/>
          <w:szCs w:val="20"/>
        </w:rPr>
        <w:t>Werk 2.4 -</w:t>
      </w:r>
      <w:r>
        <w:rPr>
          <w:rFonts w:eastAsia="Times New Roman" w:cs="Arial"/>
          <w:sz w:val="20"/>
          <w:szCs w:val="20"/>
        </w:rPr>
        <w:t xml:space="preserve"> </w:t>
      </w:r>
      <w:r w:rsidRPr="003B338B">
        <w:rPr>
          <w:rFonts w:eastAsia="Times New Roman" w:cs="Arial"/>
          <w:sz w:val="20"/>
          <w:szCs w:val="20"/>
        </w:rPr>
        <w:t xml:space="preserve">Anlage zum Bau und zur Montage von Kraftfahrzeugen mit einer Kapazität von 100.000 Stück oder mehr pro Jahr, genehmigungspflichtig nach Ziffer 3.24 des Anhangs zur 4. BImSchV </w:t>
      </w:r>
    </w:p>
    <w:p w:rsidR="003A0F04" w:rsidRPr="00FA1512" w:rsidRDefault="003A0F04" w:rsidP="003A0F04">
      <w:pPr>
        <w:jc w:val="both"/>
        <w:rPr>
          <w:rFonts w:eastAsia="Times New Roman" w:cs="Arial"/>
          <w:b/>
          <w:sz w:val="20"/>
          <w:szCs w:val="20"/>
        </w:rPr>
      </w:pPr>
      <w:r w:rsidRPr="003B338B">
        <w:rPr>
          <w:rFonts w:eastAsia="Times New Roman" w:cs="Arial"/>
          <w:b/>
          <w:sz w:val="20"/>
          <w:szCs w:val="20"/>
        </w:rPr>
        <w:t xml:space="preserve">Wesentliche Änderung der Hauptanlage durch </w:t>
      </w:r>
      <w:r w:rsidR="00F01453">
        <w:rPr>
          <w:rFonts w:eastAsia="Times New Roman" w:cs="Arial"/>
          <w:b/>
          <w:sz w:val="20"/>
          <w:szCs w:val="20"/>
        </w:rPr>
        <w:t>Neubau</w:t>
      </w:r>
      <w:r>
        <w:rPr>
          <w:rFonts w:eastAsia="Times New Roman" w:cs="Arial"/>
          <w:b/>
          <w:sz w:val="20"/>
          <w:szCs w:val="20"/>
        </w:rPr>
        <w:t xml:space="preserve"> </w:t>
      </w:r>
      <w:r w:rsidRPr="003B338B">
        <w:rPr>
          <w:rFonts w:eastAsia="Times New Roman" w:cs="Arial"/>
          <w:b/>
          <w:sz w:val="20"/>
          <w:szCs w:val="20"/>
        </w:rPr>
        <w:t xml:space="preserve">und Betrieb </w:t>
      </w:r>
      <w:r w:rsidR="00F01453">
        <w:rPr>
          <w:rFonts w:eastAsia="Times New Roman" w:cs="Arial"/>
          <w:b/>
          <w:sz w:val="20"/>
          <w:szCs w:val="20"/>
        </w:rPr>
        <w:t xml:space="preserve">der </w:t>
      </w:r>
      <w:proofErr w:type="spellStart"/>
      <w:r w:rsidR="00F01453">
        <w:rPr>
          <w:rFonts w:eastAsia="Times New Roman" w:cs="Arial"/>
          <w:b/>
          <w:sz w:val="20"/>
          <w:szCs w:val="20"/>
        </w:rPr>
        <w:t>Hohlraumkonservierlinien</w:t>
      </w:r>
      <w:proofErr w:type="spellEnd"/>
      <w:r w:rsidR="00F01453">
        <w:rPr>
          <w:rFonts w:eastAsia="Times New Roman" w:cs="Arial"/>
          <w:b/>
          <w:sz w:val="20"/>
          <w:szCs w:val="20"/>
        </w:rPr>
        <w:t xml:space="preserve"> im Gebäude 40.3</w:t>
      </w:r>
    </w:p>
    <w:p w:rsidR="003A0F04" w:rsidRPr="00FA1512" w:rsidRDefault="003A0F04" w:rsidP="003A0F04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3A0F04" w:rsidRDefault="003A0F04" w:rsidP="003A0F04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3B338B">
        <w:rPr>
          <w:rFonts w:eastAsia="Times New Roman" w:cs="Arial"/>
          <w:sz w:val="20"/>
          <w:szCs w:val="20"/>
          <w:lang w:eastAsia="de-DE"/>
        </w:rPr>
        <w:t>Die Hauptanlage zum Bau und zur Montage von Kraftfahrzeugen ist in Ziffer 3.14 der Anlage 1 zum UVPG mit der Pflicht zur allgemeinen Vorprüfung des Einzelfalles genannt.</w:t>
      </w:r>
    </w:p>
    <w:p w:rsidR="00727067" w:rsidRPr="003B338B" w:rsidRDefault="00727067" w:rsidP="003A0F04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727067" w:rsidRPr="00727067" w:rsidRDefault="00727067" w:rsidP="00727067">
      <w:pPr>
        <w:tabs>
          <w:tab w:val="center" w:pos="4536"/>
          <w:tab w:val="right" w:pos="9072"/>
        </w:tabs>
        <w:rPr>
          <w:rFonts w:eastAsia="Times New Roman" w:cs="Arial"/>
          <w:sz w:val="20"/>
          <w:szCs w:val="20"/>
          <w:lang w:eastAsia="de-DE"/>
        </w:rPr>
      </w:pPr>
      <w:r w:rsidRPr="00727067">
        <w:rPr>
          <w:rFonts w:eastAsia="Times New Roman" w:cs="Arial"/>
          <w:sz w:val="20"/>
          <w:szCs w:val="20"/>
          <w:lang w:eastAsia="de-DE"/>
        </w:rPr>
        <w:t xml:space="preserve">Wird ein Vorhaben geändert, für das bisher keine Umweltverträglichkeitsprüfung durchgeführt worden ist, so besteht für das Änderungsvorhaben die UVP-Pflicht, wenn das </w:t>
      </w:r>
      <w:r w:rsidRPr="00727067">
        <w:rPr>
          <w:rFonts w:eastAsia="Times New Roman" w:cs="Arial"/>
          <w:sz w:val="20"/>
          <w:szCs w:val="20"/>
          <w:u w:val="single"/>
          <w:lang w:eastAsia="de-DE"/>
        </w:rPr>
        <w:t>geänderte</w:t>
      </w:r>
      <w:r w:rsidRPr="00727067">
        <w:rPr>
          <w:rFonts w:eastAsia="Times New Roman" w:cs="Arial"/>
          <w:sz w:val="20"/>
          <w:szCs w:val="20"/>
          <w:lang w:eastAsia="de-DE"/>
        </w:rPr>
        <w:t xml:space="preserve"> Vorhaben einen in Anlage 1 angegebenen </w:t>
      </w:r>
      <w:proofErr w:type="spellStart"/>
      <w:r w:rsidRPr="00727067">
        <w:rPr>
          <w:rFonts w:eastAsia="Times New Roman" w:cs="Arial"/>
          <w:sz w:val="20"/>
          <w:szCs w:val="20"/>
          <w:lang w:eastAsia="de-DE"/>
        </w:rPr>
        <w:t>Prüfwert</w:t>
      </w:r>
      <w:proofErr w:type="spellEnd"/>
      <w:r w:rsidRPr="00727067">
        <w:rPr>
          <w:rFonts w:eastAsia="Times New Roman" w:cs="Arial"/>
          <w:sz w:val="20"/>
          <w:szCs w:val="20"/>
          <w:lang w:eastAsia="de-DE"/>
        </w:rPr>
        <w:t xml:space="preserve"> für die Vorprüfung erstmals oder erneut erreicht oder überschreitet und eine Vorprüfung ergibt, dass die Änderung erhebliche nachteilige Auswirkungen auf die Umwelt hervorrufen kann (§ 9 Abs. 2 des Gesetzes über die Umweltverträglichkeitsprüfung (UVPG)).</w:t>
      </w:r>
    </w:p>
    <w:p w:rsidR="00727067" w:rsidRPr="00727067" w:rsidRDefault="00727067" w:rsidP="00727067">
      <w:pPr>
        <w:tabs>
          <w:tab w:val="center" w:pos="4536"/>
          <w:tab w:val="right" w:pos="9072"/>
        </w:tabs>
        <w:rPr>
          <w:rFonts w:eastAsia="Times New Roman" w:cs="Arial"/>
          <w:sz w:val="20"/>
          <w:szCs w:val="20"/>
          <w:lang w:eastAsia="de-DE"/>
        </w:rPr>
      </w:pPr>
    </w:p>
    <w:p w:rsidR="00727067" w:rsidRPr="00727067" w:rsidRDefault="00727067" w:rsidP="00727067">
      <w:pPr>
        <w:tabs>
          <w:tab w:val="center" w:pos="4536"/>
          <w:tab w:val="right" w:pos="9072"/>
        </w:tabs>
        <w:rPr>
          <w:rFonts w:eastAsia="Times New Roman" w:cs="Arial"/>
          <w:sz w:val="20"/>
          <w:szCs w:val="20"/>
          <w:lang w:eastAsia="de-DE"/>
        </w:rPr>
      </w:pPr>
      <w:r w:rsidRPr="00727067">
        <w:rPr>
          <w:rFonts w:eastAsia="Times New Roman" w:cs="Arial"/>
          <w:sz w:val="20"/>
          <w:szCs w:val="20"/>
          <w:lang w:eastAsia="de-DE"/>
        </w:rPr>
        <w:t xml:space="preserve">Für die Gesamtanlage wurde noch </w:t>
      </w:r>
      <w:r w:rsidRPr="00727067">
        <w:rPr>
          <w:rFonts w:eastAsia="Times New Roman" w:cs="Arial"/>
          <w:sz w:val="20"/>
          <w:szCs w:val="20"/>
          <w:u w:val="single"/>
          <w:lang w:eastAsia="de-DE"/>
        </w:rPr>
        <w:t>keine</w:t>
      </w:r>
      <w:r w:rsidRPr="00727067">
        <w:rPr>
          <w:rFonts w:eastAsia="Times New Roman" w:cs="Arial"/>
          <w:sz w:val="20"/>
          <w:szCs w:val="20"/>
          <w:lang w:eastAsia="de-DE"/>
        </w:rPr>
        <w:t xml:space="preserve"> Umweltverträglichkeitsprüfung durchgeführt.</w:t>
      </w:r>
    </w:p>
    <w:p w:rsidR="00727067" w:rsidRPr="00727067" w:rsidRDefault="00727067" w:rsidP="00727067">
      <w:pPr>
        <w:tabs>
          <w:tab w:val="center" w:pos="4536"/>
          <w:tab w:val="right" w:pos="9072"/>
        </w:tabs>
        <w:rPr>
          <w:rFonts w:eastAsia="Times New Roman" w:cs="Arial"/>
          <w:sz w:val="20"/>
          <w:szCs w:val="20"/>
          <w:lang w:eastAsia="de-DE"/>
        </w:rPr>
      </w:pPr>
      <w:r w:rsidRPr="00727067">
        <w:rPr>
          <w:rFonts w:eastAsia="Times New Roman" w:cs="Arial"/>
          <w:sz w:val="20"/>
          <w:szCs w:val="20"/>
          <w:lang w:eastAsia="de-DE"/>
        </w:rPr>
        <w:t>Die Maßnahmen zur Errichtung und zum Betrieb</w:t>
      </w:r>
      <w:r w:rsidR="00F01453">
        <w:rPr>
          <w:rFonts w:eastAsia="Times New Roman" w:cs="Arial"/>
          <w:sz w:val="20"/>
          <w:szCs w:val="20"/>
          <w:lang w:eastAsia="de-DE"/>
        </w:rPr>
        <w:t xml:space="preserve"> der </w:t>
      </w:r>
      <w:proofErr w:type="spellStart"/>
      <w:r w:rsidR="00F01453">
        <w:rPr>
          <w:rFonts w:eastAsia="Times New Roman" w:cs="Arial"/>
          <w:sz w:val="20"/>
          <w:szCs w:val="20"/>
          <w:lang w:eastAsia="de-DE"/>
        </w:rPr>
        <w:t>Hohlraumkonservierlinien</w:t>
      </w:r>
      <w:proofErr w:type="spellEnd"/>
      <w:r w:rsidRPr="00727067">
        <w:rPr>
          <w:rFonts w:eastAsia="Times New Roman" w:cs="Arial"/>
          <w:sz w:val="20"/>
          <w:szCs w:val="20"/>
          <w:lang w:eastAsia="de-DE"/>
        </w:rPr>
        <w:t xml:space="preserve"> sind im Rahmen einer allgemeinen Vorprüfung zu betrachten.</w:t>
      </w:r>
    </w:p>
    <w:p w:rsidR="003A0F04" w:rsidRPr="003B338B" w:rsidRDefault="003A0F04" w:rsidP="003A0F04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3A0F04" w:rsidRPr="003B338B" w:rsidRDefault="003A0F04" w:rsidP="003A0F04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3A0F04" w:rsidRDefault="003A0F04" w:rsidP="003A0F04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3B338B">
        <w:rPr>
          <w:rFonts w:eastAsia="Times New Roman" w:cs="Arial"/>
          <w:sz w:val="20"/>
          <w:szCs w:val="20"/>
          <w:lang w:eastAsia="de-DE"/>
        </w:rPr>
        <w:t>Die Prüfung im Verfahren und die zugrundeliegenden Stellungnahmen der beteiligten Fachstellen haben keine Anhaltspunkte dafür ergeben, dass die Errichtung</w:t>
      </w:r>
      <w:r w:rsidR="00F01453">
        <w:rPr>
          <w:rFonts w:eastAsia="Times New Roman" w:cs="Arial"/>
          <w:sz w:val="20"/>
          <w:szCs w:val="20"/>
          <w:lang w:eastAsia="de-DE"/>
        </w:rPr>
        <w:t xml:space="preserve"> bzw. Verlagerung </w:t>
      </w:r>
      <w:r w:rsidRPr="003B338B">
        <w:rPr>
          <w:rFonts w:eastAsia="Times New Roman" w:cs="Arial"/>
          <w:sz w:val="20"/>
          <w:szCs w:val="20"/>
          <w:lang w:eastAsia="de-DE"/>
        </w:rPr>
        <w:t xml:space="preserve">und der </w:t>
      </w:r>
      <w:r w:rsidR="00F01453">
        <w:rPr>
          <w:rFonts w:eastAsia="Times New Roman" w:cs="Arial"/>
          <w:sz w:val="20"/>
          <w:szCs w:val="20"/>
          <w:lang w:eastAsia="de-DE"/>
        </w:rPr>
        <w:t>Betrieb der Hohlraumkonservierung e</w:t>
      </w:r>
      <w:r w:rsidRPr="003B338B">
        <w:rPr>
          <w:rFonts w:eastAsia="Times New Roman" w:cs="Arial"/>
          <w:sz w:val="20"/>
          <w:szCs w:val="20"/>
          <w:lang w:eastAsia="de-DE"/>
        </w:rPr>
        <w:t>rhebliche nachteilige Auswirkungen a</w:t>
      </w:r>
      <w:r>
        <w:rPr>
          <w:rFonts w:eastAsia="Times New Roman" w:cs="Arial"/>
          <w:sz w:val="20"/>
          <w:szCs w:val="20"/>
          <w:lang w:eastAsia="de-DE"/>
        </w:rPr>
        <w:t>uf die Schutzgüter haben können.</w:t>
      </w:r>
    </w:p>
    <w:p w:rsidR="00F16604" w:rsidRDefault="00F16604" w:rsidP="003A0F04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F16604" w:rsidRPr="00F16604" w:rsidRDefault="00F16604" w:rsidP="00F16604">
      <w:pPr>
        <w:rPr>
          <w:sz w:val="20"/>
          <w:szCs w:val="20"/>
        </w:rPr>
      </w:pPr>
      <w:r w:rsidRPr="00F16604">
        <w:rPr>
          <w:sz w:val="20"/>
          <w:szCs w:val="20"/>
        </w:rPr>
        <w:t xml:space="preserve">Wesentlicher –auch selbständig genehmigungspflichtiger- Anlagenteil ist dabei der Komplex der Lackiererei. Im Lackierereigebäude 41.3 sind derzeit zwei </w:t>
      </w:r>
      <w:proofErr w:type="spellStart"/>
      <w:r w:rsidRPr="00F16604">
        <w:rPr>
          <w:sz w:val="20"/>
          <w:szCs w:val="20"/>
        </w:rPr>
        <w:t>Hohlraumkonservierlinien</w:t>
      </w:r>
      <w:proofErr w:type="spellEnd"/>
      <w:r w:rsidRPr="00F16604">
        <w:rPr>
          <w:sz w:val="20"/>
          <w:szCs w:val="20"/>
        </w:rPr>
        <w:t xml:space="preserve"> in Betrieb. Hier werden die Hohlräume der Karossen mit Wachs gefüllt.</w:t>
      </w:r>
    </w:p>
    <w:p w:rsidR="00F16604" w:rsidRDefault="00F16604" w:rsidP="00F16604">
      <w:pPr>
        <w:pStyle w:val="Aufzhlungszeichen"/>
        <w:rPr>
          <w:b/>
        </w:rPr>
      </w:pPr>
      <w:r>
        <w:t xml:space="preserve">Aufgrund neuer und verbesserter Arbeitsstrukturen soll die Hohlraumkonservierung erneuert werden. Im bestehenden Lackierereigebäude 40.3 sollen zwei neue Linien entstehen. Anschließend an deren Inbetriebnahme werden dann die derzeit bestehenden </w:t>
      </w:r>
      <w:proofErr w:type="spellStart"/>
      <w:r>
        <w:t>Konservierlinien</w:t>
      </w:r>
      <w:proofErr w:type="spellEnd"/>
      <w:r>
        <w:t xml:space="preserve"> demontiert werden.</w:t>
      </w:r>
      <w:r w:rsidRPr="0042207C">
        <w:rPr>
          <w:b/>
        </w:rPr>
        <w:t xml:space="preserve"> </w:t>
      </w:r>
      <w:r w:rsidRPr="0042207C">
        <w:t>Durch die vorgesehene neue Anlagentechnik soll in erster</w:t>
      </w:r>
      <w:r>
        <w:t xml:space="preserve"> Linie </w:t>
      </w:r>
      <w:r w:rsidRPr="0042207C">
        <w:t>eine nahezu vollständig automatisierte Wachs-Applikation in den Hohlräumen erreicht und nur noch geringe Umfänge manuell ausgeführt werden.</w:t>
      </w:r>
    </w:p>
    <w:p w:rsidR="003A0F04" w:rsidRDefault="003A0F04" w:rsidP="003A0F04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3A0F04" w:rsidRPr="001C681F" w:rsidRDefault="003A0F04" w:rsidP="003A0F04">
      <w:pPr>
        <w:pStyle w:val="Aufzhlungszeichen"/>
      </w:pPr>
      <w:r w:rsidRPr="001C681F">
        <w:t xml:space="preserve">Die Maßnahmen erfolgen zentral im bestehenden Automobilwerk. Das Gelände ist durch die bisherige </w:t>
      </w:r>
      <w:bookmarkStart w:id="0" w:name="_GoBack"/>
      <w:bookmarkEnd w:id="0"/>
      <w:r w:rsidRPr="001C681F">
        <w:t>industrielle Nutzung als Automobilwerk geprägt.</w:t>
      </w:r>
    </w:p>
    <w:p w:rsidR="003A0F04" w:rsidRPr="001C681F" w:rsidRDefault="003A0F04" w:rsidP="003A0F04">
      <w:pPr>
        <w:rPr>
          <w:sz w:val="20"/>
          <w:szCs w:val="20"/>
        </w:rPr>
      </w:pPr>
      <w:r>
        <w:rPr>
          <w:sz w:val="20"/>
          <w:szCs w:val="20"/>
        </w:rPr>
        <w:t>Die geltenden Lärmrichtwerte werden eingehalten</w:t>
      </w:r>
      <w:r w:rsidRPr="001C681F">
        <w:rPr>
          <w:sz w:val="20"/>
          <w:szCs w:val="20"/>
        </w:rPr>
        <w:t>.</w:t>
      </w:r>
      <w:r w:rsidR="00F01453">
        <w:rPr>
          <w:sz w:val="20"/>
          <w:szCs w:val="20"/>
        </w:rPr>
        <w:t xml:space="preserve"> Die Schallemissionen der Anlage tragen zu keiner Erhöhung der zulässigen Richtwerte in der Nachbarschaft bei.</w:t>
      </w:r>
    </w:p>
    <w:p w:rsidR="003A0F04" w:rsidRDefault="00DF2B5E" w:rsidP="003A0F04">
      <w:pPr>
        <w:rPr>
          <w:sz w:val="20"/>
          <w:szCs w:val="20"/>
        </w:rPr>
      </w:pPr>
      <w:r>
        <w:rPr>
          <w:sz w:val="20"/>
          <w:szCs w:val="20"/>
        </w:rPr>
        <w:t xml:space="preserve">Die Anforderungen an den Lärmschutz und die Luftreinhaltung werden durch die festgelegten Auflagen gewahrt. </w:t>
      </w:r>
      <w:r w:rsidR="0027498C">
        <w:rPr>
          <w:sz w:val="20"/>
          <w:szCs w:val="20"/>
        </w:rPr>
        <w:t>Zudem ist der Standort gut durchlüftet und es sind keine natürlichen Hindernisse vorhanden, die ein Aufstauen der Emissionen verursachen würden.</w:t>
      </w:r>
    </w:p>
    <w:p w:rsidR="00F01453" w:rsidRDefault="00F01453" w:rsidP="003A0F04">
      <w:pPr>
        <w:rPr>
          <w:sz w:val="20"/>
          <w:szCs w:val="20"/>
        </w:rPr>
      </w:pPr>
      <w:r>
        <w:rPr>
          <w:sz w:val="20"/>
          <w:szCs w:val="20"/>
        </w:rPr>
        <w:t>Die Anlage wird in einer bestehenden Halle eingebaut. Zusätzlicher Flächenbedarf ist somit nicht gegeben.</w:t>
      </w:r>
    </w:p>
    <w:p w:rsidR="00F01453" w:rsidRDefault="00F01453" w:rsidP="003A0F04">
      <w:pPr>
        <w:rPr>
          <w:sz w:val="20"/>
          <w:szCs w:val="20"/>
        </w:rPr>
      </w:pPr>
      <w:r>
        <w:rPr>
          <w:sz w:val="20"/>
          <w:szCs w:val="20"/>
        </w:rPr>
        <w:t xml:space="preserve">Mit dem Neubau bzw. der Erneuerung des </w:t>
      </w:r>
      <w:proofErr w:type="spellStart"/>
      <w:r>
        <w:rPr>
          <w:sz w:val="20"/>
          <w:szCs w:val="20"/>
        </w:rPr>
        <w:t>Hohlraumkonservierbereiches</w:t>
      </w:r>
      <w:proofErr w:type="spellEnd"/>
      <w:r>
        <w:rPr>
          <w:sz w:val="20"/>
          <w:szCs w:val="20"/>
        </w:rPr>
        <w:t xml:space="preserve"> wird das Grundwasser nicht berührt.</w:t>
      </w:r>
    </w:p>
    <w:p w:rsidR="0027498C" w:rsidRDefault="0027498C" w:rsidP="003A0F04">
      <w:pPr>
        <w:rPr>
          <w:sz w:val="20"/>
          <w:szCs w:val="20"/>
        </w:rPr>
      </w:pPr>
      <w:r>
        <w:rPr>
          <w:sz w:val="20"/>
          <w:szCs w:val="20"/>
        </w:rPr>
        <w:t>Das äußere Erscheinungsbild wird nicht wesentlich verändert. Das Industriegelände weist im Bestand bereits Abgaskamine auf.</w:t>
      </w:r>
    </w:p>
    <w:p w:rsidR="0027498C" w:rsidRPr="001C681F" w:rsidRDefault="0027498C" w:rsidP="003A0F04">
      <w:pPr>
        <w:rPr>
          <w:sz w:val="20"/>
          <w:szCs w:val="20"/>
        </w:rPr>
      </w:pPr>
    </w:p>
    <w:p w:rsidR="003A0F04" w:rsidRPr="00CC59F9" w:rsidRDefault="0027498C" w:rsidP="003A0F04">
      <w:pPr>
        <w:pStyle w:val="Aufzhlungszeichen"/>
      </w:pPr>
      <w:r>
        <w:t>Da die Änderungen im Inneren des Gebäudes erfolgen, sind auch aus naturschutzfachlicher Sicht keine erheblichen Umweltauswirkungen zu erwarten.</w:t>
      </w:r>
    </w:p>
    <w:p w:rsidR="003A0F04" w:rsidRPr="003B338B" w:rsidRDefault="003A0F04" w:rsidP="003A0F04">
      <w:pPr>
        <w:jc w:val="both"/>
        <w:rPr>
          <w:rFonts w:eastAsia="Times New Roman" w:cs="Arial"/>
          <w:b/>
          <w:sz w:val="20"/>
          <w:szCs w:val="20"/>
        </w:rPr>
      </w:pPr>
    </w:p>
    <w:p w:rsidR="003A0F04" w:rsidRPr="003B338B" w:rsidRDefault="003A0F04" w:rsidP="003A0F04">
      <w:pPr>
        <w:jc w:val="both"/>
        <w:rPr>
          <w:rFonts w:eastAsia="Times New Roman" w:cs="Arial"/>
          <w:b/>
          <w:sz w:val="20"/>
          <w:szCs w:val="20"/>
        </w:rPr>
      </w:pPr>
    </w:p>
    <w:p w:rsidR="003A0F04" w:rsidRDefault="003A0F04" w:rsidP="003A0F04">
      <w:pPr>
        <w:jc w:val="both"/>
        <w:rPr>
          <w:rFonts w:eastAsia="Times New Roman" w:cs="Arial"/>
          <w:b/>
          <w:sz w:val="20"/>
          <w:szCs w:val="20"/>
        </w:rPr>
      </w:pPr>
      <w:r w:rsidRPr="003B338B">
        <w:rPr>
          <w:rFonts w:eastAsia="Times New Roman" w:cs="Arial"/>
          <w:b/>
          <w:sz w:val="20"/>
          <w:szCs w:val="20"/>
        </w:rPr>
        <w:lastRenderedPageBreak/>
        <w:t>Daher ist die Durchführung einer vollumfänglichen Umweltverträglichkeitsprüfung nicht erforderlich.</w:t>
      </w:r>
    </w:p>
    <w:p w:rsidR="009231A3" w:rsidRPr="003B338B" w:rsidRDefault="009231A3" w:rsidP="003A0F04">
      <w:pPr>
        <w:jc w:val="both"/>
        <w:rPr>
          <w:rFonts w:eastAsia="Times New Roman" w:cs="Arial"/>
          <w:b/>
          <w:sz w:val="20"/>
          <w:szCs w:val="20"/>
        </w:rPr>
      </w:pPr>
    </w:p>
    <w:p w:rsidR="003A0F04" w:rsidRPr="003B338B" w:rsidRDefault="003A0F04" w:rsidP="003A0F04">
      <w:pPr>
        <w:jc w:val="both"/>
        <w:rPr>
          <w:rFonts w:eastAsia="Times New Roman" w:cs="Arial"/>
          <w:b/>
          <w:sz w:val="20"/>
          <w:szCs w:val="20"/>
        </w:rPr>
      </w:pPr>
    </w:p>
    <w:p w:rsidR="003A0F04" w:rsidRDefault="003A0F04" w:rsidP="003A0F04">
      <w:pPr>
        <w:jc w:val="both"/>
        <w:rPr>
          <w:rFonts w:eastAsia="Times New Roman" w:cs="Arial"/>
          <w:sz w:val="20"/>
          <w:szCs w:val="20"/>
        </w:rPr>
      </w:pPr>
      <w:r w:rsidRPr="003B338B">
        <w:rPr>
          <w:rFonts w:eastAsia="Times New Roman" w:cs="Arial"/>
          <w:sz w:val="20"/>
          <w:szCs w:val="20"/>
        </w:rPr>
        <w:t>Die</w:t>
      </w:r>
      <w:r>
        <w:rPr>
          <w:rFonts w:eastAsia="Times New Roman" w:cs="Arial"/>
          <w:sz w:val="20"/>
          <w:szCs w:val="20"/>
        </w:rPr>
        <w:t xml:space="preserve"> Entscheidung wird im UVP-Portal Bayern </w:t>
      </w:r>
      <w:r w:rsidR="00DF2B5E">
        <w:rPr>
          <w:rFonts w:eastAsia="Times New Roman" w:cs="Arial"/>
          <w:sz w:val="20"/>
          <w:szCs w:val="20"/>
        </w:rPr>
        <w:t>veröffentlicht</w:t>
      </w:r>
      <w:r>
        <w:rPr>
          <w:rFonts w:eastAsia="Times New Roman" w:cs="Arial"/>
          <w:sz w:val="20"/>
          <w:szCs w:val="20"/>
        </w:rPr>
        <w:t>.</w:t>
      </w:r>
    </w:p>
    <w:p w:rsidR="009231A3" w:rsidRDefault="009231A3" w:rsidP="003A0F04">
      <w:pPr>
        <w:jc w:val="both"/>
        <w:rPr>
          <w:rFonts w:eastAsia="Times New Roman" w:cs="Arial"/>
          <w:sz w:val="20"/>
          <w:szCs w:val="20"/>
        </w:rPr>
      </w:pPr>
    </w:p>
    <w:p w:rsidR="009231A3" w:rsidRDefault="009231A3" w:rsidP="003A0F04">
      <w:pPr>
        <w:jc w:val="both"/>
        <w:rPr>
          <w:rFonts w:eastAsia="Times New Roman" w:cs="Arial"/>
          <w:sz w:val="20"/>
          <w:szCs w:val="20"/>
        </w:rPr>
      </w:pPr>
    </w:p>
    <w:p w:rsidR="009231A3" w:rsidRDefault="009231A3" w:rsidP="003A0F04">
      <w:pPr>
        <w:jc w:val="both"/>
        <w:rPr>
          <w:rFonts w:eastAsia="Times New Roman" w:cs="Arial"/>
          <w:sz w:val="20"/>
          <w:szCs w:val="20"/>
        </w:rPr>
      </w:pPr>
    </w:p>
    <w:p w:rsidR="009231A3" w:rsidRDefault="009231A3" w:rsidP="003A0F04">
      <w:pPr>
        <w:jc w:val="both"/>
        <w:rPr>
          <w:rFonts w:eastAsia="Times New Roman" w:cs="Arial"/>
          <w:sz w:val="20"/>
          <w:szCs w:val="20"/>
        </w:rPr>
      </w:pPr>
    </w:p>
    <w:p w:rsidR="009231A3" w:rsidRDefault="009231A3" w:rsidP="003A0F04">
      <w:pPr>
        <w:jc w:val="both"/>
        <w:rPr>
          <w:rFonts w:eastAsia="Times New Roman" w:cs="Arial"/>
          <w:sz w:val="20"/>
          <w:szCs w:val="20"/>
        </w:rPr>
      </w:pPr>
    </w:p>
    <w:p w:rsidR="003A0F04" w:rsidRDefault="003A0F04" w:rsidP="003A0F04">
      <w:pPr>
        <w:tabs>
          <w:tab w:val="left" w:pos="426"/>
          <w:tab w:val="left" w:pos="851"/>
        </w:tabs>
        <w:rPr>
          <w:rFonts w:eastAsia="Times New Roman" w:cs="Arial"/>
          <w:sz w:val="20"/>
          <w:szCs w:val="20"/>
          <w:lang w:eastAsia="de-DE"/>
        </w:rPr>
      </w:pPr>
    </w:p>
    <w:p w:rsidR="003A0F04" w:rsidRPr="00C24431" w:rsidRDefault="003A0F04" w:rsidP="003A0F04">
      <w:pPr>
        <w:tabs>
          <w:tab w:val="left" w:pos="426"/>
          <w:tab w:val="left" w:pos="851"/>
        </w:tabs>
        <w:rPr>
          <w:rFonts w:eastAsia="Times New Roman" w:cs="Arial"/>
          <w:sz w:val="20"/>
          <w:szCs w:val="20"/>
          <w:lang w:eastAsia="de-DE"/>
        </w:rPr>
      </w:pPr>
      <w:r w:rsidRPr="00C24431">
        <w:rPr>
          <w:rFonts w:eastAsia="Times New Roman" w:cs="Arial"/>
          <w:sz w:val="20"/>
          <w:szCs w:val="20"/>
          <w:lang w:eastAsia="de-DE"/>
        </w:rPr>
        <w:t>Nähere Informationen erhalten Sie beim Landratsamt Dingolfing-Landau unter Tel.: 08731/87-224</w:t>
      </w:r>
      <w:r>
        <w:rPr>
          <w:rFonts w:eastAsia="Times New Roman" w:cs="Arial"/>
          <w:sz w:val="20"/>
          <w:szCs w:val="20"/>
          <w:lang w:eastAsia="de-DE"/>
        </w:rPr>
        <w:t>.</w:t>
      </w: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  <w:r w:rsidRPr="003B338B">
        <w:rPr>
          <w:rFonts w:eastAsia="Times New Roman" w:cs="Arial"/>
          <w:sz w:val="20"/>
          <w:szCs w:val="20"/>
        </w:rPr>
        <w:t>Landratsamt Dingolfing-Landau</w:t>
      </w: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  <w:r w:rsidRPr="003B338B">
        <w:rPr>
          <w:rFonts w:eastAsia="Times New Roman" w:cs="Arial"/>
          <w:sz w:val="20"/>
          <w:szCs w:val="20"/>
        </w:rPr>
        <w:t>SG 42</w:t>
      </w:r>
    </w:p>
    <w:p w:rsidR="003A0F04" w:rsidRPr="003B338B" w:rsidRDefault="0027498C" w:rsidP="003A0F04">
      <w:pPr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30.08.2022</w:t>
      </w: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</w:p>
    <w:p w:rsidR="003A0F04" w:rsidRDefault="003A0F04" w:rsidP="003A0F04">
      <w:pPr>
        <w:jc w:val="both"/>
        <w:rPr>
          <w:rFonts w:eastAsia="Times New Roman" w:cs="Arial"/>
          <w:sz w:val="20"/>
          <w:szCs w:val="20"/>
        </w:rPr>
      </w:pP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  <w:r w:rsidRPr="003B338B">
        <w:rPr>
          <w:rFonts w:eastAsia="Times New Roman" w:cs="Arial"/>
          <w:sz w:val="20"/>
          <w:szCs w:val="20"/>
        </w:rPr>
        <w:t>Kerstin Kameter-Schenkl</w:t>
      </w:r>
    </w:p>
    <w:sectPr w:rsidR="003A0F04" w:rsidRPr="003B33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04"/>
    <w:rsid w:val="00153D1E"/>
    <w:rsid w:val="0027498C"/>
    <w:rsid w:val="003A0F04"/>
    <w:rsid w:val="005E62FC"/>
    <w:rsid w:val="0067172F"/>
    <w:rsid w:val="00727067"/>
    <w:rsid w:val="008409C2"/>
    <w:rsid w:val="008D6C06"/>
    <w:rsid w:val="00906DC7"/>
    <w:rsid w:val="009231A3"/>
    <w:rsid w:val="00965D72"/>
    <w:rsid w:val="00974BAA"/>
    <w:rsid w:val="0098770C"/>
    <w:rsid w:val="009C1713"/>
    <w:rsid w:val="00AC613F"/>
    <w:rsid w:val="00B12F35"/>
    <w:rsid w:val="00BA50FD"/>
    <w:rsid w:val="00BC7203"/>
    <w:rsid w:val="00C425D7"/>
    <w:rsid w:val="00DC5506"/>
    <w:rsid w:val="00DF2B5E"/>
    <w:rsid w:val="00E2732D"/>
    <w:rsid w:val="00EE6F1E"/>
    <w:rsid w:val="00EE7823"/>
    <w:rsid w:val="00F01453"/>
    <w:rsid w:val="00F16604"/>
    <w:rsid w:val="00F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F3A38"/>
  <w15:chartTrackingRefBased/>
  <w15:docId w15:val="{03C62F1E-28C5-4E04-A436-D36721CB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0F04"/>
    <w:rPr>
      <w:rFonts w:ascii="Arial" w:eastAsia="Calibri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3A0F04"/>
    <w:pPr>
      <w:tabs>
        <w:tab w:val="left" w:pos="426"/>
        <w:tab w:val="left" w:pos="851"/>
      </w:tabs>
    </w:pPr>
    <w:rPr>
      <w:rFonts w:eastAsia="Times New Roman" w:cs="Arial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DF2B5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F2B5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Kameter-Schenkl Kerstin</dc:creator>
  <cp:keywords/>
  <dc:description/>
  <cp:lastModifiedBy>Kameter-Schenkl Kerstin</cp:lastModifiedBy>
  <cp:revision>4</cp:revision>
  <cp:lastPrinted>2022-08-30T10:56:00Z</cp:lastPrinted>
  <dcterms:created xsi:type="dcterms:W3CDTF">2022-08-30T10:37:00Z</dcterms:created>
  <dcterms:modified xsi:type="dcterms:W3CDTF">2022-08-30T10:56:00Z</dcterms:modified>
</cp:coreProperties>
</file>