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E21" w:rsidRPr="00A66A9B" w:rsidRDefault="00FB646D" w:rsidP="00DF3E21">
      <w:pPr>
        <w:tabs>
          <w:tab w:val="center" w:pos="4536"/>
          <w:tab w:val="right" w:pos="9072"/>
        </w:tabs>
        <w:rPr>
          <w:rFonts w:ascii="Times New Roman" w:eastAsia="Times New Roman" w:hAnsi="Times New Roman"/>
          <w:sz w:val="24"/>
          <w:szCs w:val="20"/>
          <w:lang w:eastAsia="de-DE"/>
        </w:rPr>
      </w:pPr>
      <w:r>
        <w:rPr>
          <w:rFonts w:ascii="Times New Roman" w:eastAsia="Times New Roman" w:hAnsi="Times New Roman"/>
          <w:sz w:val="24"/>
          <w:szCs w:val="20"/>
          <w:lang w:eastAsia="de-DE"/>
        </w:rPr>
        <w:t>42-170/3/2- 250.3</w:t>
      </w:r>
    </w:p>
    <w:p w:rsidR="00DF3E21" w:rsidRPr="00A66A9B" w:rsidRDefault="00DF3E21" w:rsidP="00DF3E21">
      <w:pPr>
        <w:tabs>
          <w:tab w:val="center" w:pos="4536"/>
          <w:tab w:val="right" w:pos="9072"/>
        </w:tabs>
        <w:rPr>
          <w:rFonts w:ascii="Times New Roman" w:eastAsia="Times New Roman" w:hAnsi="Times New Roman"/>
          <w:sz w:val="24"/>
          <w:szCs w:val="20"/>
          <w:lang w:eastAsia="de-DE"/>
        </w:rPr>
      </w:pPr>
    </w:p>
    <w:p w:rsidR="00DF3E21" w:rsidRPr="00A66A9B" w:rsidRDefault="00DF3E21" w:rsidP="00DF3E21">
      <w:pPr>
        <w:tabs>
          <w:tab w:val="center" w:pos="4536"/>
          <w:tab w:val="right" w:pos="9072"/>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Immissionsschutz;</w:t>
      </w:r>
    </w:p>
    <w:p w:rsidR="00DF3E21" w:rsidRDefault="00FB646D" w:rsidP="00DF3E21">
      <w:pPr>
        <w:tabs>
          <w:tab w:val="center" w:pos="4536"/>
          <w:tab w:val="right" w:pos="9072"/>
        </w:tabs>
        <w:rPr>
          <w:rFonts w:ascii="Times New Roman" w:eastAsia="Times New Roman" w:hAnsi="Times New Roman"/>
          <w:b/>
          <w:sz w:val="24"/>
          <w:szCs w:val="20"/>
          <w:lang w:eastAsia="de-DE"/>
        </w:rPr>
      </w:pPr>
      <w:proofErr w:type="spellStart"/>
      <w:r>
        <w:rPr>
          <w:rFonts w:ascii="Times New Roman" w:eastAsia="Times New Roman" w:hAnsi="Times New Roman"/>
          <w:b/>
          <w:sz w:val="24"/>
          <w:szCs w:val="20"/>
          <w:lang w:eastAsia="de-DE"/>
        </w:rPr>
        <w:t>Mamminger</w:t>
      </w:r>
      <w:proofErr w:type="spellEnd"/>
      <w:r>
        <w:rPr>
          <w:rFonts w:ascii="Times New Roman" w:eastAsia="Times New Roman" w:hAnsi="Times New Roman"/>
          <w:b/>
          <w:sz w:val="24"/>
          <w:szCs w:val="20"/>
          <w:lang w:eastAsia="de-DE"/>
        </w:rPr>
        <w:t xml:space="preserve"> Konserven GmbH &amp; Co. KG</w:t>
      </w:r>
    </w:p>
    <w:p w:rsidR="00DF3E21" w:rsidRDefault="00DF3E21" w:rsidP="00DF3E21">
      <w:pPr>
        <w:tabs>
          <w:tab w:val="center" w:pos="4536"/>
          <w:tab w:val="right" w:pos="9072"/>
        </w:tabs>
        <w:rPr>
          <w:rFonts w:ascii="Times New Roman" w:eastAsia="Times New Roman" w:hAnsi="Times New Roman"/>
          <w:b/>
          <w:sz w:val="24"/>
          <w:szCs w:val="20"/>
          <w:lang w:eastAsia="de-DE"/>
        </w:rPr>
      </w:pPr>
      <w:r>
        <w:rPr>
          <w:rFonts w:ascii="Times New Roman" w:eastAsia="Times New Roman" w:hAnsi="Times New Roman"/>
          <w:b/>
          <w:sz w:val="24"/>
          <w:szCs w:val="20"/>
          <w:lang w:eastAsia="de-DE"/>
        </w:rPr>
        <w:t>Wese</w:t>
      </w:r>
      <w:r w:rsidR="00FB646D">
        <w:rPr>
          <w:rFonts w:ascii="Times New Roman" w:eastAsia="Times New Roman" w:hAnsi="Times New Roman"/>
          <w:b/>
          <w:sz w:val="24"/>
          <w:szCs w:val="20"/>
          <w:lang w:eastAsia="de-DE"/>
        </w:rPr>
        <w:t xml:space="preserve">ntliche Änderung der Anlage zur Herstellung von Gemüsekonserven und Sauerkraut durch Errichtung und Betrieb einer Gurkensortieranlage am Standort </w:t>
      </w:r>
      <w:proofErr w:type="spellStart"/>
      <w:r w:rsidR="00FB646D">
        <w:rPr>
          <w:rFonts w:ascii="Times New Roman" w:eastAsia="Times New Roman" w:hAnsi="Times New Roman"/>
          <w:b/>
          <w:sz w:val="24"/>
          <w:szCs w:val="20"/>
          <w:lang w:eastAsia="de-DE"/>
        </w:rPr>
        <w:t>Mamming</w:t>
      </w:r>
      <w:proofErr w:type="spellEnd"/>
      <w:r w:rsidR="00FB646D">
        <w:rPr>
          <w:rFonts w:ascii="Times New Roman" w:eastAsia="Times New Roman" w:hAnsi="Times New Roman"/>
          <w:b/>
          <w:sz w:val="24"/>
          <w:szCs w:val="20"/>
          <w:lang w:eastAsia="de-DE"/>
        </w:rPr>
        <w:t xml:space="preserve">, </w:t>
      </w:r>
      <w:proofErr w:type="spellStart"/>
      <w:r w:rsidR="00FB646D">
        <w:rPr>
          <w:rFonts w:ascii="Times New Roman" w:eastAsia="Times New Roman" w:hAnsi="Times New Roman"/>
          <w:b/>
          <w:sz w:val="24"/>
          <w:szCs w:val="20"/>
          <w:lang w:eastAsia="de-DE"/>
        </w:rPr>
        <w:t>Benkhauser</w:t>
      </w:r>
      <w:proofErr w:type="spellEnd"/>
      <w:r w:rsidR="00FB646D">
        <w:rPr>
          <w:rFonts w:ascii="Times New Roman" w:eastAsia="Times New Roman" w:hAnsi="Times New Roman"/>
          <w:b/>
          <w:sz w:val="24"/>
          <w:szCs w:val="20"/>
          <w:lang w:eastAsia="de-DE"/>
        </w:rPr>
        <w:t xml:space="preserve"> Straße 42</w:t>
      </w:r>
    </w:p>
    <w:p w:rsidR="00FB646D" w:rsidRDefault="00FB646D" w:rsidP="00DF3E21">
      <w:pPr>
        <w:tabs>
          <w:tab w:val="center" w:pos="4536"/>
          <w:tab w:val="right" w:pos="9072"/>
        </w:tabs>
        <w:rPr>
          <w:rFonts w:ascii="Times New Roman" w:eastAsia="Times New Roman" w:hAnsi="Times New Roman"/>
          <w:b/>
          <w:sz w:val="24"/>
          <w:szCs w:val="20"/>
          <w:lang w:eastAsia="de-DE"/>
        </w:rPr>
      </w:pPr>
    </w:p>
    <w:p w:rsidR="00FB646D" w:rsidRPr="00A66A9B" w:rsidRDefault="00FB646D" w:rsidP="00DF3E21">
      <w:pPr>
        <w:tabs>
          <w:tab w:val="center" w:pos="4536"/>
          <w:tab w:val="right" w:pos="9072"/>
        </w:tabs>
        <w:rPr>
          <w:rFonts w:ascii="Times New Roman" w:eastAsia="Times New Roman" w:hAnsi="Times New Roman"/>
          <w:b/>
          <w:sz w:val="24"/>
          <w:szCs w:val="20"/>
          <w:lang w:eastAsia="de-DE"/>
        </w:rPr>
      </w:pPr>
    </w:p>
    <w:p w:rsidR="00DF3E21" w:rsidRPr="00A66A9B" w:rsidRDefault="00DF3E21" w:rsidP="00DF3E21">
      <w:pPr>
        <w:tabs>
          <w:tab w:val="center" w:pos="4536"/>
          <w:tab w:val="right" w:pos="9072"/>
        </w:tabs>
        <w:jc w:val="center"/>
        <w:rPr>
          <w:rFonts w:ascii="Times New Roman" w:eastAsia="Times New Roman" w:hAnsi="Times New Roman"/>
          <w:b/>
          <w:sz w:val="24"/>
          <w:szCs w:val="20"/>
          <w:lang w:eastAsia="de-DE"/>
        </w:rPr>
      </w:pPr>
      <w:r w:rsidRPr="00A66A9B">
        <w:rPr>
          <w:rFonts w:ascii="Times New Roman" w:eastAsia="Times New Roman" w:hAnsi="Times New Roman"/>
          <w:b/>
          <w:sz w:val="24"/>
          <w:szCs w:val="20"/>
          <w:lang w:eastAsia="de-DE"/>
        </w:rPr>
        <w:t>AKTENVERMERK</w:t>
      </w:r>
    </w:p>
    <w:p w:rsidR="00DF3E21" w:rsidRPr="00A66A9B" w:rsidRDefault="000B2421" w:rsidP="00DF3E21">
      <w:pPr>
        <w:tabs>
          <w:tab w:val="center" w:pos="4536"/>
          <w:tab w:val="right" w:pos="9072"/>
        </w:tabs>
        <w:jc w:val="center"/>
        <w:rPr>
          <w:rFonts w:ascii="Times New Roman" w:eastAsia="Times New Roman" w:hAnsi="Times New Roman"/>
          <w:b/>
          <w:sz w:val="24"/>
          <w:szCs w:val="20"/>
          <w:lang w:eastAsia="de-DE"/>
        </w:rPr>
      </w:pPr>
      <w:r>
        <w:rPr>
          <w:rFonts w:ascii="Times New Roman" w:eastAsia="Times New Roman" w:hAnsi="Times New Roman"/>
          <w:b/>
          <w:sz w:val="24"/>
          <w:szCs w:val="20"/>
          <w:lang w:eastAsia="de-DE"/>
        </w:rPr>
        <w:t>zur standortbezogenen</w:t>
      </w:r>
      <w:r w:rsidR="00DF3E21" w:rsidRPr="00A66A9B">
        <w:rPr>
          <w:rFonts w:ascii="Times New Roman" w:eastAsia="Times New Roman" w:hAnsi="Times New Roman"/>
          <w:b/>
          <w:sz w:val="24"/>
          <w:szCs w:val="20"/>
          <w:lang w:eastAsia="de-DE"/>
        </w:rPr>
        <w:t xml:space="preserve"> Vorprüfung des Einzelfalles nach dem UVPG</w:t>
      </w:r>
    </w:p>
    <w:p w:rsidR="00DF3E21" w:rsidRPr="00A66A9B" w:rsidRDefault="00DF3E21" w:rsidP="00DF3E21">
      <w:pPr>
        <w:tabs>
          <w:tab w:val="center" w:pos="4536"/>
          <w:tab w:val="right" w:pos="9072"/>
        </w:tabs>
        <w:rPr>
          <w:rFonts w:ascii="Times New Roman" w:eastAsia="Times New Roman" w:hAnsi="Times New Roman"/>
          <w:b/>
          <w:sz w:val="24"/>
          <w:szCs w:val="20"/>
          <w:lang w:eastAsia="de-DE"/>
        </w:rPr>
      </w:pPr>
    </w:p>
    <w:p w:rsidR="00DF3E21" w:rsidRPr="00A66A9B" w:rsidRDefault="00DF3E21" w:rsidP="00DF3E21">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0"/>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A66A9B">
        <w:rPr>
          <w:rFonts w:ascii="Times New Roman" w:eastAsia="Times New Roman" w:hAnsi="Times New Roman"/>
          <w:sz w:val="24"/>
          <w:szCs w:val="20"/>
          <w:lang w:eastAsia="de-DE"/>
        </w:rPr>
        <w:t>Prüfwert</w:t>
      </w:r>
      <w:proofErr w:type="spellEnd"/>
      <w:r w:rsidRPr="00A66A9B">
        <w:rPr>
          <w:rFonts w:ascii="Times New Roman" w:eastAsia="Times New Roman" w:hAnsi="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A66A9B">
        <w:rPr>
          <w:rFonts w:ascii="Times New Roman" w:eastAsia="Times New Roman" w:hAnsi="Times New Roman"/>
          <w:sz w:val="24"/>
          <w:szCs w:val="24"/>
          <w:lang w:eastAsia="de-DE"/>
        </w:rPr>
        <w:t xml:space="preserve"> (§ 9 Abs. 2 Nr. 2 des Gesetzes über die Umweltverträglichkeitsprüfung (UVPG)).</w:t>
      </w:r>
    </w:p>
    <w:p w:rsidR="00DF3E21" w:rsidRPr="00A66A9B" w:rsidRDefault="00DF3E21" w:rsidP="00DF3E21">
      <w:pPr>
        <w:tabs>
          <w:tab w:val="center" w:pos="4536"/>
          <w:tab w:val="right" w:pos="9072"/>
        </w:tabs>
        <w:rPr>
          <w:rFonts w:ascii="Times New Roman" w:eastAsia="Times New Roman" w:hAnsi="Times New Roman"/>
          <w:sz w:val="24"/>
          <w:szCs w:val="24"/>
          <w:lang w:eastAsia="de-DE"/>
        </w:rPr>
      </w:pPr>
    </w:p>
    <w:p w:rsidR="00DF3E21" w:rsidRPr="00FB646D" w:rsidRDefault="00FB646D" w:rsidP="00DF3E21">
      <w:pPr>
        <w:tabs>
          <w:tab w:val="center" w:pos="4536"/>
          <w:tab w:val="right" w:pos="9072"/>
        </w:tabs>
        <w:rPr>
          <w:rFonts w:ascii="Times New Roman" w:eastAsia="Times New Roman" w:hAnsi="Times New Roman"/>
          <w:sz w:val="24"/>
          <w:szCs w:val="24"/>
          <w:lang w:eastAsia="de-DE"/>
        </w:rPr>
      </w:pPr>
      <w:r>
        <w:rPr>
          <w:rFonts w:ascii="Times New Roman" w:eastAsia="Times New Roman" w:hAnsi="Times New Roman"/>
          <w:sz w:val="24"/>
          <w:szCs w:val="24"/>
          <w:lang w:eastAsia="de-DE"/>
        </w:rPr>
        <w:t>Nach Ziffer 7.17.3</w:t>
      </w:r>
      <w:r w:rsidR="00DF3E21" w:rsidRPr="00A66A9B">
        <w:rPr>
          <w:rFonts w:ascii="Times New Roman" w:eastAsia="Times New Roman" w:hAnsi="Times New Roman"/>
          <w:sz w:val="24"/>
          <w:szCs w:val="24"/>
          <w:lang w:eastAsia="de-DE"/>
        </w:rPr>
        <w:t xml:space="preserve"> des Anhangs zum UVPG ist die Anlage </w:t>
      </w:r>
      <w:r>
        <w:rPr>
          <w:rFonts w:ascii="Times New Roman" w:eastAsia="Times New Roman" w:hAnsi="Times New Roman"/>
          <w:sz w:val="24"/>
          <w:szCs w:val="24"/>
          <w:lang w:eastAsia="de-DE"/>
        </w:rPr>
        <w:t xml:space="preserve">zur Herstellung von Gemüsekonserven in der vorliegenden Größenordnung </w:t>
      </w:r>
      <w:r w:rsidR="00DF3E21" w:rsidRPr="00A66A9B">
        <w:rPr>
          <w:rFonts w:ascii="Times New Roman" w:eastAsia="Times New Roman" w:hAnsi="Times New Roman"/>
          <w:sz w:val="24"/>
          <w:szCs w:val="24"/>
          <w:lang w:eastAsia="de-DE"/>
        </w:rPr>
        <w:t>mit d</w:t>
      </w:r>
      <w:r>
        <w:rPr>
          <w:rFonts w:ascii="Times New Roman" w:eastAsia="Times New Roman" w:hAnsi="Times New Roman"/>
          <w:sz w:val="24"/>
          <w:szCs w:val="24"/>
          <w:lang w:eastAsia="de-DE"/>
        </w:rPr>
        <w:t>er Pflicht zu einer standortbezogenen Vorprüfung des Einzelfalles („S</w:t>
      </w:r>
      <w:r w:rsidR="00DF3E21" w:rsidRPr="00A66A9B">
        <w:rPr>
          <w:rFonts w:ascii="Times New Roman" w:eastAsia="Times New Roman" w:hAnsi="Times New Roman"/>
          <w:sz w:val="24"/>
          <w:szCs w:val="24"/>
          <w:lang w:eastAsia="de-DE"/>
        </w:rPr>
        <w:t>“) genannt.</w:t>
      </w:r>
    </w:p>
    <w:p w:rsidR="00DF3E21" w:rsidRPr="00822D85" w:rsidRDefault="002A35B8" w:rsidP="00DF3E21">
      <w:pPr>
        <w:tabs>
          <w:tab w:val="center" w:pos="4536"/>
          <w:tab w:val="right" w:pos="9072"/>
        </w:tabs>
        <w:rPr>
          <w:rFonts w:ascii="Times New Roman" w:hAnsi="Times New Roman"/>
          <w:sz w:val="24"/>
          <w:szCs w:val="24"/>
        </w:rPr>
      </w:pPr>
      <w:r w:rsidRPr="00822D85">
        <w:rPr>
          <w:rFonts w:ascii="Times New Roman" w:hAnsi="Times New Roman"/>
          <w:sz w:val="24"/>
          <w:szCs w:val="24"/>
        </w:rPr>
        <w:t>Die standortbezogene Vorprüfung wird als überschlägige Prüfung durch die zuständige</w:t>
      </w:r>
      <w:r w:rsidR="00B8350C" w:rsidRPr="00822D85">
        <w:rPr>
          <w:rFonts w:ascii="Times New Roman" w:hAnsi="Times New Roman"/>
          <w:sz w:val="24"/>
          <w:szCs w:val="24"/>
        </w:rPr>
        <w:t xml:space="preserve"> </w:t>
      </w:r>
      <w:r w:rsidRPr="00822D85">
        <w:rPr>
          <w:rFonts w:ascii="Times New Roman" w:hAnsi="Times New Roman"/>
          <w:sz w:val="24"/>
          <w:szCs w:val="24"/>
        </w:rPr>
        <w:t>Behörde in zwei Stufen durchgeführt. In der ersten</w:t>
      </w:r>
      <w:r w:rsidR="00B8350C" w:rsidRPr="00822D85">
        <w:rPr>
          <w:rFonts w:ascii="Times New Roman" w:hAnsi="Times New Roman"/>
          <w:sz w:val="24"/>
          <w:szCs w:val="24"/>
        </w:rPr>
        <w:t xml:space="preserve"> </w:t>
      </w:r>
      <w:r w:rsidRPr="00822D85">
        <w:rPr>
          <w:rFonts w:ascii="Times New Roman" w:hAnsi="Times New Roman"/>
          <w:sz w:val="24"/>
          <w:szCs w:val="24"/>
        </w:rPr>
        <w:t>Stufe</w:t>
      </w:r>
      <w:r w:rsidR="00822D85">
        <w:rPr>
          <w:rFonts w:ascii="Times New Roman" w:hAnsi="Times New Roman"/>
          <w:sz w:val="24"/>
          <w:szCs w:val="24"/>
        </w:rPr>
        <w:t xml:space="preserve"> </w:t>
      </w:r>
      <w:r w:rsidRPr="00822D85">
        <w:rPr>
          <w:rFonts w:ascii="Times New Roman" w:hAnsi="Times New Roman"/>
          <w:sz w:val="24"/>
          <w:szCs w:val="24"/>
        </w:rPr>
        <w:t>wird geprüft, ob bei dem</w:t>
      </w:r>
      <w:r w:rsidR="00B8350C" w:rsidRPr="00822D85">
        <w:rPr>
          <w:rFonts w:ascii="Times New Roman" w:hAnsi="Times New Roman"/>
          <w:sz w:val="24"/>
          <w:szCs w:val="24"/>
        </w:rPr>
        <w:t xml:space="preserve"> </w:t>
      </w:r>
      <w:r w:rsidRPr="00822D85">
        <w:rPr>
          <w:rFonts w:ascii="Times New Roman" w:hAnsi="Times New Roman"/>
          <w:sz w:val="24"/>
          <w:szCs w:val="24"/>
        </w:rPr>
        <w:t>Vorhaben besondere örtliche Gegebenheiten gemäß den in</w:t>
      </w:r>
      <w:r w:rsidR="00B8350C" w:rsidRPr="00822D85">
        <w:rPr>
          <w:rFonts w:ascii="Times New Roman" w:hAnsi="Times New Roman"/>
          <w:sz w:val="24"/>
          <w:szCs w:val="24"/>
        </w:rPr>
        <w:t xml:space="preserve"> </w:t>
      </w:r>
      <w:r w:rsidRPr="00822D85">
        <w:rPr>
          <w:rFonts w:ascii="Times New Roman" w:hAnsi="Times New Roman"/>
          <w:sz w:val="24"/>
          <w:szCs w:val="24"/>
        </w:rPr>
        <w:t>Anlage</w:t>
      </w:r>
      <w:r w:rsidR="00B8350C" w:rsidRPr="00822D85">
        <w:rPr>
          <w:rFonts w:ascii="Times New Roman" w:hAnsi="Times New Roman"/>
          <w:sz w:val="24"/>
          <w:szCs w:val="24"/>
        </w:rPr>
        <w:t xml:space="preserve"> </w:t>
      </w:r>
      <w:r w:rsidRPr="00822D85">
        <w:rPr>
          <w:rFonts w:ascii="Times New Roman" w:hAnsi="Times New Roman"/>
          <w:sz w:val="24"/>
          <w:szCs w:val="24"/>
        </w:rPr>
        <w:t>3 Nummer</w:t>
      </w:r>
      <w:r w:rsidR="00B8350C" w:rsidRPr="00822D85">
        <w:rPr>
          <w:rFonts w:ascii="Times New Roman" w:hAnsi="Times New Roman"/>
          <w:sz w:val="24"/>
          <w:szCs w:val="24"/>
        </w:rPr>
        <w:t xml:space="preserve"> </w:t>
      </w:r>
      <w:r w:rsidRPr="00822D85">
        <w:rPr>
          <w:rFonts w:ascii="Times New Roman" w:hAnsi="Times New Roman"/>
          <w:sz w:val="24"/>
          <w:szCs w:val="24"/>
        </w:rPr>
        <w:t>2.3</w:t>
      </w:r>
      <w:r w:rsidR="00B8350C" w:rsidRPr="00822D85">
        <w:rPr>
          <w:rFonts w:ascii="Times New Roman" w:hAnsi="Times New Roman"/>
          <w:sz w:val="24"/>
          <w:szCs w:val="24"/>
        </w:rPr>
        <w:t xml:space="preserve"> </w:t>
      </w:r>
      <w:r w:rsidRPr="00822D85">
        <w:rPr>
          <w:rFonts w:ascii="Times New Roman" w:hAnsi="Times New Roman"/>
          <w:sz w:val="24"/>
          <w:szCs w:val="24"/>
        </w:rPr>
        <w:t>UVPG</w:t>
      </w:r>
      <w:r w:rsidR="00B8350C" w:rsidRPr="00822D85">
        <w:rPr>
          <w:rFonts w:ascii="Times New Roman" w:hAnsi="Times New Roman"/>
          <w:sz w:val="24"/>
          <w:szCs w:val="24"/>
        </w:rPr>
        <w:t xml:space="preserve"> </w:t>
      </w:r>
      <w:r w:rsidRPr="00822D85">
        <w:rPr>
          <w:rFonts w:ascii="Times New Roman" w:hAnsi="Times New Roman"/>
          <w:sz w:val="24"/>
          <w:szCs w:val="24"/>
        </w:rPr>
        <w:t>aufgeführten Schutzkriterien vorliegen. Ergibt die Prüfung in der ersten Stufe,</w:t>
      </w:r>
      <w:r w:rsidR="00B8350C" w:rsidRPr="00822D85">
        <w:rPr>
          <w:rFonts w:ascii="Times New Roman" w:hAnsi="Times New Roman"/>
          <w:sz w:val="24"/>
          <w:szCs w:val="24"/>
        </w:rPr>
        <w:t xml:space="preserve"> </w:t>
      </w:r>
      <w:r w:rsidRPr="00822D85">
        <w:rPr>
          <w:rFonts w:ascii="Times New Roman" w:hAnsi="Times New Roman"/>
          <w:sz w:val="24"/>
          <w:szCs w:val="24"/>
        </w:rPr>
        <w:t>dass keine besonderen örtlichen Gegebenheiten vorliegen, so besteht keine UVP-Pflicht.</w:t>
      </w:r>
      <w:r w:rsidR="00B8350C" w:rsidRPr="00822D85">
        <w:rPr>
          <w:rFonts w:ascii="Times New Roman" w:hAnsi="Times New Roman"/>
          <w:sz w:val="24"/>
          <w:szCs w:val="24"/>
        </w:rPr>
        <w:t xml:space="preserve"> </w:t>
      </w:r>
      <w:r w:rsidRPr="00822D85">
        <w:rPr>
          <w:rFonts w:ascii="Times New Roman" w:hAnsi="Times New Roman"/>
          <w:sz w:val="24"/>
          <w:szCs w:val="24"/>
        </w:rPr>
        <w:t>Ergibt die Prüfung in der ersten Stufe, dass besondere örtliche Gegebenheiten vorliegen,</w:t>
      </w:r>
      <w:r w:rsidR="00B8350C" w:rsidRPr="00822D85">
        <w:rPr>
          <w:rFonts w:ascii="Times New Roman" w:hAnsi="Times New Roman"/>
          <w:sz w:val="24"/>
          <w:szCs w:val="24"/>
        </w:rPr>
        <w:t xml:space="preserve"> </w:t>
      </w:r>
      <w:r w:rsidRPr="00822D85">
        <w:rPr>
          <w:rFonts w:ascii="Times New Roman" w:hAnsi="Times New Roman"/>
          <w:sz w:val="24"/>
          <w:szCs w:val="24"/>
        </w:rPr>
        <w:t>so wird auf der zweiten</w:t>
      </w:r>
      <w:r w:rsidR="00B8350C" w:rsidRPr="00822D85">
        <w:rPr>
          <w:rFonts w:ascii="Times New Roman" w:hAnsi="Times New Roman"/>
          <w:sz w:val="24"/>
          <w:szCs w:val="24"/>
        </w:rPr>
        <w:t xml:space="preserve"> </w:t>
      </w:r>
      <w:r w:rsidRPr="00822D85">
        <w:rPr>
          <w:rFonts w:ascii="Times New Roman" w:hAnsi="Times New Roman"/>
          <w:sz w:val="24"/>
          <w:szCs w:val="24"/>
        </w:rPr>
        <w:t>Stufe</w:t>
      </w:r>
      <w:r w:rsidR="00B8350C" w:rsidRPr="00822D85">
        <w:rPr>
          <w:rFonts w:ascii="Times New Roman" w:hAnsi="Times New Roman"/>
          <w:sz w:val="24"/>
          <w:szCs w:val="24"/>
        </w:rPr>
        <w:t xml:space="preserve"> </w:t>
      </w:r>
      <w:r w:rsidRPr="00822D85">
        <w:rPr>
          <w:rFonts w:ascii="Times New Roman" w:hAnsi="Times New Roman"/>
          <w:sz w:val="24"/>
          <w:szCs w:val="24"/>
        </w:rPr>
        <w:t>unter Berücksichtigung der in</w:t>
      </w:r>
      <w:r w:rsidR="00B8350C" w:rsidRPr="00822D85">
        <w:rPr>
          <w:rFonts w:ascii="Times New Roman" w:hAnsi="Times New Roman"/>
          <w:sz w:val="24"/>
          <w:szCs w:val="24"/>
        </w:rPr>
        <w:t xml:space="preserve"> </w:t>
      </w:r>
      <w:r w:rsidRPr="00822D85">
        <w:rPr>
          <w:rFonts w:ascii="Times New Roman" w:hAnsi="Times New Roman"/>
          <w:sz w:val="24"/>
          <w:szCs w:val="24"/>
        </w:rPr>
        <w:t>Anlage</w:t>
      </w:r>
      <w:r w:rsidR="000B2421">
        <w:rPr>
          <w:rFonts w:ascii="Times New Roman" w:hAnsi="Times New Roman"/>
          <w:sz w:val="24"/>
          <w:szCs w:val="24"/>
        </w:rPr>
        <w:t xml:space="preserve"> </w:t>
      </w:r>
      <w:r w:rsidRPr="00822D85">
        <w:rPr>
          <w:rFonts w:ascii="Times New Roman" w:hAnsi="Times New Roman"/>
          <w:sz w:val="24"/>
          <w:szCs w:val="24"/>
        </w:rPr>
        <w:t>3 aufgeführten</w:t>
      </w:r>
      <w:r w:rsidR="00B8350C" w:rsidRPr="00822D85">
        <w:rPr>
          <w:rFonts w:ascii="Times New Roman" w:hAnsi="Times New Roman"/>
          <w:sz w:val="24"/>
          <w:szCs w:val="24"/>
        </w:rPr>
        <w:t xml:space="preserve"> </w:t>
      </w:r>
      <w:r w:rsidRPr="00822D85">
        <w:rPr>
          <w:rFonts w:ascii="Times New Roman" w:hAnsi="Times New Roman"/>
          <w:sz w:val="24"/>
          <w:szCs w:val="24"/>
        </w:rPr>
        <w:t>Kriterien geprüft, ob das Vorhaben erhebliche nachteilige Umweltauswirkungen</w:t>
      </w:r>
      <w:r w:rsidR="00B8350C" w:rsidRPr="00822D85">
        <w:rPr>
          <w:rFonts w:ascii="Times New Roman" w:hAnsi="Times New Roman"/>
          <w:sz w:val="24"/>
          <w:szCs w:val="24"/>
        </w:rPr>
        <w:t xml:space="preserve"> </w:t>
      </w:r>
      <w:r w:rsidRPr="00822D85">
        <w:rPr>
          <w:rFonts w:ascii="Times New Roman" w:hAnsi="Times New Roman"/>
          <w:sz w:val="24"/>
          <w:szCs w:val="24"/>
        </w:rPr>
        <w:t>auf die</w:t>
      </w:r>
      <w:r w:rsidR="00B8350C" w:rsidRPr="00822D85">
        <w:rPr>
          <w:rFonts w:ascii="Times New Roman" w:hAnsi="Times New Roman"/>
          <w:sz w:val="24"/>
          <w:szCs w:val="24"/>
        </w:rPr>
        <w:t xml:space="preserve"> </w:t>
      </w:r>
      <w:r w:rsidRPr="00822D85">
        <w:rPr>
          <w:rFonts w:ascii="Times New Roman" w:hAnsi="Times New Roman"/>
          <w:sz w:val="24"/>
          <w:szCs w:val="24"/>
        </w:rPr>
        <w:t>Schutzgüter</w:t>
      </w:r>
      <w:r w:rsidR="00B8350C" w:rsidRPr="00822D85">
        <w:rPr>
          <w:rFonts w:ascii="Times New Roman" w:hAnsi="Times New Roman"/>
          <w:sz w:val="24"/>
          <w:szCs w:val="24"/>
        </w:rPr>
        <w:t xml:space="preserve"> haben kann.</w:t>
      </w:r>
    </w:p>
    <w:p w:rsidR="00B8350C" w:rsidRPr="00A66A9B" w:rsidRDefault="00B8350C" w:rsidP="00DF3E21">
      <w:pPr>
        <w:tabs>
          <w:tab w:val="center" w:pos="4536"/>
          <w:tab w:val="right" w:pos="9072"/>
        </w:tabs>
        <w:rPr>
          <w:rFonts w:ascii="Times New Roman" w:eastAsia="Times New Roman" w:hAnsi="Times New Roman"/>
          <w:sz w:val="24"/>
          <w:szCs w:val="24"/>
          <w:lang w:eastAsia="de-DE"/>
        </w:rPr>
      </w:pPr>
    </w:p>
    <w:p w:rsidR="00DF3E21" w:rsidRPr="00FB646D" w:rsidRDefault="00DF3E21" w:rsidP="00FB646D">
      <w:pPr>
        <w:tabs>
          <w:tab w:val="center" w:pos="4536"/>
          <w:tab w:val="right" w:pos="9072"/>
        </w:tabs>
        <w:rPr>
          <w:rFonts w:ascii="Times New Roman" w:eastAsia="Times New Roman" w:hAnsi="Times New Roman"/>
          <w:sz w:val="24"/>
          <w:szCs w:val="24"/>
          <w:lang w:eastAsia="de-DE"/>
        </w:rPr>
      </w:pPr>
      <w:r w:rsidRPr="00A66A9B">
        <w:rPr>
          <w:rFonts w:ascii="Times New Roman" w:eastAsia="Times New Roman" w:hAnsi="Times New Roman"/>
          <w:sz w:val="24"/>
          <w:szCs w:val="24"/>
          <w:lang w:eastAsia="de-DE"/>
        </w:rPr>
        <w:t>In den Antragsun</w:t>
      </w:r>
      <w:r w:rsidR="00FB646D">
        <w:rPr>
          <w:rFonts w:ascii="Times New Roman" w:eastAsia="Times New Roman" w:hAnsi="Times New Roman"/>
          <w:sz w:val="24"/>
          <w:szCs w:val="24"/>
          <w:lang w:eastAsia="de-DE"/>
        </w:rPr>
        <w:t xml:space="preserve">terlagen wurden durch die </w:t>
      </w:r>
      <w:proofErr w:type="spellStart"/>
      <w:r w:rsidR="00FB646D">
        <w:rPr>
          <w:rFonts w:ascii="Times New Roman" w:eastAsia="Times New Roman" w:hAnsi="Times New Roman"/>
          <w:sz w:val="24"/>
          <w:szCs w:val="24"/>
          <w:lang w:eastAsia="de-DE"/>
        </w:rPr>
        <w:t>Mamminger</w:t>
      </w:r>
      <w:proofErr w:type="spellEnd"/>
      <w:r w:rsidR="00FB646D">
        <w:rPr>
          <w:rFonts w:ascii="Times New Roman" w:eastAsia="Times New Roman" w:hAnsi="Times New Roman"/>
          <w:sz w:val="24"/>
          <w:szCs w:val="24"/>
          <w:lang w:eastAsia="de-DE"/>
        </w:rPr>
        <w:t xml:space="preserve"> Konserven GmbH &amp; Co. KG</w:t>
      </w:r>
      <w:r w:rsidRPr="00A66A9B">
        <w:rPr>
          <w:rFonts w:ascii="Times New Roman" w:eastAsia="Times New Roman" w:hAnsi="Times New Roman"/>
          <w:sz w:val="24"/>
          <w:szCs w:val="24"/>
          <w:lang w:eastAsia="de-DE"/>
        </w:rPr>
        <w:t xml:space="preserve"> die erforderlichen Unterlagen zur Durchführung der Vorprüfung vorgelegt.</w:t>
      </w:r>
    </w:p>
    <w:p w:rsidR="00DF3E21" w:rsidRPr="00A66A9B" w:rsidRDefault="00DF3E21" w:rsidP="00DF3E21">
      <w:pPr>
        <w:tabs>
          <w:tab w:val="left" w:pos="426"/>
          <w:tab w:val="left" w:pos="851"/>
        </w:tabs>
        <w:rPr>
          <w:rFonts w:ascii="Times New Roman" w:eastAsia="Times New Roman" w:hAnsi="Times New Roman"/>
          <w:sz w:val="24"/>
          <w:szCs w:val="20"/>
          <w:lang w:eastAsia="de-DE"/>
        </w:rPr>
      </w:pPr>
    </w:p>
    <w:p w:rsidR="00CD4C00" w:rsidRPr="00CD4C00" w:rsidRDefault="00CD4C00" w:rsidP="00CD4C00">
      <w:pPr>
        <w:jc w:val="both"/>
        <w:rPr>
          <w:rFonts w:ascii="Times New Roman" w:eastAsia="Times New Roman" w:hAnsi="Times New Roman"/>
          <w:sz w:val="24"/>
          <w:szCs w:val="20"/>
          <w:lang w:eastAsia="de-DE"/>
        </w:rPr>
      </w:pPr>
      <w:r w:rsidRPr="00CD4C00">
        <w:rPr>
          <w:rFonts w:ascii="Times New Roman" w:eastAsia="Times New Roman" w:hAnsi="Times New Roman"/>
          <w:sz w:val="24"/>
          <w:szCs w:val="20"/>
          <w:lang w:eastAsia="de-DE"/>
        </w:rPr>
        <w:t xml:space="preserve">Die </w:t>
      </w:r>
      <w:proofErr w:type="spellStart"/>
      <w:r w:rsidRPr="00CD4C00">
        <w:rPr>
          <w:rFonts w:ascii="Times New Roman" w:eastAsia="Times New Roman" w:hAnsi="Times New Roman"/>
          <w:sz w:val="24"/>
          <w:szCs w:val="20"/>
          <w:lang w:eastAsia="de-DE"/>
        </w:rPr>
        <w:t>Mamminger</w:t>
      </w:r>
      <w:proofErr w:type="spellEnd"/>
      <w:r w:rsidRPr="00CD4C00">
        <w:rPr>
          <w:rFonts w:ascii="Times New Roman" w:eastAsia="Times New Roman" w:hAnsi="Times New Roman"/>
          <w:sz w:val="24"/>
          <w:szCs w:val="20"/>
          <w:lang w:eastAsia="de-DE"/>
        </w:rPr>
        <w:t xml:space="preserve"> Konserven GmbH &amp; Co</w:t>
      </w:r>
      <w:r w:rsidR="000B2421">
        <w:rPr>
          <w:rFonts w:ascii="Times New Roman" w:eastAsia="Times New Roman" w:hAnsi="Times New Roman"/>
          <w:sz w:val="24"/>
          <w:szCs w:val="20"/>
          <w:lang w:eastAsia="de-DE"/>
        </w:rPr>
        <w:t xml:space="preserve"> </w:t>
      </w:r>
      <w:r w:rsidRPr="00CD4C00">
        <w:rPr>
          <w:rFonts w:ascii="Times New Roman" w:eastAsia="Times New Roman" w:hAnsi="Times New Roman"/>
          <w:sz w:val="24"/>
          <w:szCs w:val="20"/>
          <w:lang w:eastAsia="de-DE"/>
        </w:rPr>
        <w:t xml:space="preserve">.KG betreibt am Standort </w:t>
      </w:r>
      <w:proofErr w:type="spellStart"/>
      <w:r w:rsidRPr="00CD4C00">
        <w:rPr>
          <w:rFonts w:ascii="Times New Roman" w:eastAsia="Times New Roman" w:hAnsi="Times New Roman"/>
          <w:sz w:val="24"/>
          <w:szCs w:val="20"/>
          <w:lang w:eastAsia="de-DE"/>
        </w:rPr>
        <w:t>Mamming</w:t>
      </w:r>
      <w:proofErr w:type="spellEnd"/>
      <w:r w:rsidRPr="00CD4C00">
        <w:rPr>
          <w:rFonts w:ascii="Times New Roman" w:eastAsia="Times New Roman" w:hAnsi="Times New Roman"/>
          <w:sz w:val="24"/>
          <w:szCs w:val="20"/>
          <w:lang w:eastAsia="de-DE"/>
        </w:rPr>
        <w:t xml:space="preserve"> eine Anlage zur Herstellung von Gemüsekonserven und Sauerkraut, zu der verschiedene Produktions- und Lagerhallen, ein Glaslagerplatz, eine betriebseigene Abwasserbehandlungsanlage sowie ein Speicherbecken zur Lagerung von Sauerkrautlake gehören. Die bestehende Anlage ist nach Nr. 7.4.2.2 des Anhang 1 der 4. BImSchV</w:t>
      </w:r>
      <w:r w:rsidR="000B2421">
        <w:rPr>
          <w:rFonts w:ascii="Times New Roman" w:eastAsia="Times New Roman" w:hAnsi="Times New Roman"/>
          <w:sz w:val="24"/>
          <w:szCs w:val="20"/>
          <w:lang w:eastAsia="de-DE"/>
        </w:rPr>
        <w:t xml:space="preserve"> genehmigt</w:t>
      </w:r>
      <w:r w:rsidRPr="00CD4C00">
        <w:rPr>
          <w:rFonts w:ascii="Times New Roman" w:eastAsia="Times New Roman" w:hAnsi="Times New Roman"/>
          <w:sz w:val="24"/>
          <w:szCs w:val="20"/>
          <w:lang w:eastAsia="de-DE"/>
        </w:rPr>
        <w:t xml:space="preserve"> (Anlage zur Herstellung von Nahrungs- oder Futtermittelkonserven aus ausschließlich pflanzlichen Rohstoffen mit einer Produktionskapazität von 10 Tonnen bis weniger als 300 Tonnen je Tag)</w:t>
      </w:r>
      <w:r w:rsidR="000B2421">
        <w:rPr>
          <w:rFonts w:ascii="Times New Roman" w:eastAsia="Times New Roman" w:hAnsi="Times New Roman"/>
          <w:sz w:val="24"/>
          <w:szCs w:val="20"/>
          <w:lang w:eastAsia="de-DE"/>
        </w:rPr>
        <w:t>.</w:t>
      </w:r>
      <w:r w:rsidRPr="00CD4C00">
        <w:rPr>
          <w:rFonts w:ascii="Times New Roman" w:eastAsia="Times New Roman" w:hAnsi="Times New Roman"/>
          <w:sz w:val="24"/>
          <w:szCs w:val="20"/>
          <w:lang w:eastAsia="de-DE"/>
        </w:rPr>
        <w:t xml:space="preserve"> </w:t>
      </w:r>
    </w:p>
    <w:p w:rsidR="00CD4C00" w:rsidRPr="00CD4C00" w:rsidRDefault="00CD4C00" w:rsidP="00CD4C00">
      <w:pPr>
        <w:jc w:val="both"/>
        <w:rPr>
          <w:rFonts w:ascii="Times New Roman" w:eastAsia="Times New Roman" w:hAnsi="Times New Roman"/>
          <w:sz w:val="24"/>
          <w:szCs w:val="20"/>
          <w:lang w:eastAsia="de-DE"/>
        </w:rPr>
      </w:pPr>
    </w:p>
    <w:p w:rsidR="00CD4C00" w:rsidRPr="00CD4C00" w:rsidRDefault="00CD4C00" w:rsidP="00CD4C00">
      <w:pPr>
        <w:jc w:val="both"/>
        <w:rPr>
          <w:rFonts w:ascii="Times New Roman" w:eastAsia="Times New Roman" w:hAnsi="Times New Roman"/>
          <w:sz w:val="24"/>
          <w:szCs w:val="20"/>
          <w:lang w:eastAsia="de-DE"/>
        </w:rPr>
      </w:pPr>
      <w:r w:rsidRPr="00CD4C00">
        <w:rPr>
          <w:rFonts w:ascii="Times New Roman" w:eastAsia="Times New Roman" w:hAnsi="Times New Roman"/>
          <w:sz w:val="24"/>
          <w:szCs w:val="20"/>
          <w:lang w:eastAsia="de-DE"/>
        </w:rPr>
        <w:t xml:space="preserve">Die Sortieranlage </w:t>
      </w:r>
      <w:r w:rsidR="000B2421">
        <w:rPr>
          <w:rFonts w:ascii="Times New Roman" w:eastAsia="Times New Roman" w:hAnsi="Times New Roman"/>
          <w:sz w:val="24"/>
          <w:szCs w:val="20"/>
          <w:lang w:eastAsia="de-DE"/>
        </w:rPr>
        <w:t xml:space="preserve">am Standort </w:t>
      </w:r>
      <w:r w:rsidRPr="00CD4C00">
        <w:rPr>
          <w:rFonts w:ascii="Times New Roman" w:eastAsia="Times New Roman" w:hAnsi="Times New Roman"/>
          <w:sz w:val="24"/>
          <w:szCs w:val="20"/>
          <w:lang w:eastAsia="de-DE"/>
        </w:rPr>
        <w:t xml:space="preserve">in Plattling wurde aufgegeben und soll nun in die bereits bestehende Lagerhalle 10 (baurechtlich genehmigt mit Bescheid vom 13.05.2020, Az. 40-B-201-2020) integriert werden. </w:t>
      </w:r>
    </w:p>
    <w:p w:rsidR="00CD4C00" w:rsidRDefault="00CD4C00" w:rsidP="00DF3E21">
      <w:pPr>
        <w:tabs>
          <w:tab w:val="left" w:pos="426"/>
          <w:tab w:val="left" w:pos="851"/>
        </w:tabs>
        <w:rPr>
          <w:rFonts w:ascii="Times New Roman" w:eastAsia="Times New Roman" w:hAnsi="Times New Roman"/>
          <w:sz w:val="24"/>
          <w:szCs w:val="20"/>
          <w:u w:val="single"/>
          <w:lang w:eastAsia="de-DE"/>
        </w:rPr>
      </w:pPr>
    </w:p>
    <w:p w:rsidR="00DF3E21" w:rsidRDefault="00CD4C00" w:rsidP="00DF3E21">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Durch die Err</w:t>
      </w:r>
      <w:r w:rsidR="00B8350C">
        <w:rPr>
          <w:rFonts w:ascii="Times New Roman" w:eastAsia="Times New Roman" w:hAnsi="Times New Roman"/>
          <w:sz w:val="24"/>
          <w:szCs w:val="20"/>
          <w:lang w:eastAsia="de-DE"/>
        </w:rPr>
        <w:t>ichtung und den Betrieb der Gur</w:t>
      </w:r>
      <w:r>
        <w:rPr>
          <w:rFonts w:ascii="Times New Roman" w:eastAsia="Times New Roman" w:hAnsi="Times New Roman"/>
          <w:sz w:val="24"/>
          <w:szCs w:val="20"/>
          <w:lang w:eastAsia="de-DE"/>
        </w:rPr>
        <w:t>k</w:t>
      </w:r>
      <w:r w:rsidR="00B8350C">
        <w:rPr>
          <w:rFonts w:ascii="Times New Roman" w:eastAsia="Times New Roman" w:hAnsi="Times New Roman"/>
          <w:sz w:val="24"/>
          <w:szCs w:val="20"/>
          <w:lang w:eastAsia="de-DE"/>
        </w:rPr>
        <w:t>e</w:t>
      </w:r>
      <w:r>
        <w:rPr>
          <w:rFonts w:ascii="Times New Roman" w:eastAsia="Times New Roman" w:hAnsi="Times New Roman"/>
          <w:sz w:val="24"/>
          <w:szCs w:val="20"/>
          <w:lang w:eastAsia="de-DE"/>
        </w:rPr>
        <w:t>nsor</w:t>
      </w:r>
      <w:r w:rsidR="00B8350C">
        <w:rPr>
          <w:rFonts w:ascii="Times New Roman" w:eastAsia="Times New Roman" w:hAnsi="Times New Roman"/>
          <w:sz w:val="24"/>
          <w:szCs w:val="20"/>
          <w:lang w:eastAsia="de-DE"/>
        </w:rPr>
        <w:t>t</w:t>
      </w:r>
      <w:r>
        <w:rPr>
          <w:rFonts w:ascii="Times New Roman" w:eastAsia="Times New Roman" w:hAnsi="Times New Roman"/>
          <w:sz w:val="24"/>
          <w:szCs w:val="20"/>
          <w:lang w:eastAsia="de-DE"/>
        </w:rPr>
        <w:t>ieranlage können sich insbesondere Auswirkungen auf die Lärmsituation durch die Anlage selbst und durch die damit verbundenen Anlieferungen und Abtransporte ergeben.</w:t>
      </w:r>
    </w:p>
    <w:p w:rsidR="00CD4C00" w:rsidRDefault="00CD4C00" w:rsidP="00DF3E21">
      <w:pPr>
        <w:tabs>
          <w:tab w:val="left" w:pos="426"/>
          <w:tab w:val="left" w:pos="851"/>
        </w:tabs>
        <w:rPr>
          <w:rFonts w:ascii="Times New Roman" w:eastAsia="Times New Roman" w:hAnsi="Times New Roman"/>
          <w:sz w:val="24"/>
          <w:szCs w:val="20"/>
          <w:lang w:eastAsia="de-DE"/>
        </w:rPr>
      </w:pPr>
    </w:p>
    <w:p w:rsidR="00DF3E21" w:rsidRPr="00A66A9B" w:rsidRDefault="00DF3E21" w:rsidP="00DF3E21">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lastRenderedPageBreak/>
        <w:t>Diese wesentlichen Änderungen sind er</w:t>
      </w:r>
      <w:r w:rsidR="00CD4C00">
        <w:rPr>
          <w:rFonts w:ascii="Times New Roman" w:eastAsia="Times New Roman" w:hAnsi="Times New Roman"/>
          <w:sz w:val="24"/>
          <w:szCs w:val="20"/>
          <w:lang w:eastAsia="de-DE"/>
        </w:rPr>
        <w:t xml:space="preserve">neut im Rahmen einer </w:t>
      </w:r>
      <w:r w:rsidRPr="00A66A9B">
        <w:rPr>
          <w:rFonts w:ascii="Times New Roman" w:eastAsia="Times New Roman" w:hAnsi="Times New Roman"/>
          <w:sz w:val="24"/>
          <w:szCs w:val="20"/>
          <w:lang w:eastAsia="de-DE"/>
        </w:rPr>
        <w:t>Vorprüfung nach Art. 9 Abs. 2 Nr. 2 UVPG zu bewerten.</w:t>
      </w:r>
    </w:p>
    <w:p w:rsidR="00DF3E21" w:rsidRDefault="00DF3E21" w:rsidP="00DF3E21">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Der Einwirkungs</w:t>
      </w:r>
      <w:r w:rsidR="00CD4C00">
        <w:rPr>
          <w:rFonts w:ascii="Times New Roman" w:eastAsia="Times New Roman" w:hAnsi="Times New Roman"/>
          <w:sz w:val="24"/>
          <w:szCs w:val="20"/>
          <w:lang w:eastAsia="de-DE"/>
        </w:rPr>
        <w:t>bereich wurde im Radius von 1000 m angesetzt (Mindestanforderung TA Luft</w:t>
      </w:r>
      <w:r w:rsidRPr="00A66A9B">
        <w:rPr>
          <w:rFonts w:ascii="Times New Roman" w:eastAsia="Times New Roman" w:hAnsi="Times New Roman"/>
          <w:sz w:val="24"/>
          <w:szCs w:val="20"/>
          <w:lang w:eastAsia="de-DE"/>
        </w:rPr>
        <w:t>).</w:t>
      </w:r>
    </w:p>
    <w:p w:rsidR="00CD4C00" w:rsidRPr="00A66A9B" w:rsidRDefault="00CD4C00" w:rsidP="00DF3E21">
      <w:pPr>
        <w:tabs>
          <w:tab w:val="left" w:pos="426"/>
          <w:tab w:val="left" w:pos="851"/>
        </w:tabs>
        <w:rPr>
          <w:rFonts w:ascii="Times New Roman" w:eastAsia="Times New Roman" w:hAnsi="Times New Roman"/>
          <w:sz w:val="24"/>
          <w:szCs w:val="20"/>
          <w:lang w:eastAsia="de-DE"/>
        </w:rPr>
      </w:pPr>
    </w:p>
    <w:p w:rsidR="002A35B8" w:rsidRDefault="00B8350C" w:rsidP="00CD4C00">
      <w:pPr>
        <w:jc w:val="both"/>
        <w:rPr>
          <w:rFonts w:ascii="Times New Roman" w:eastAsia="Times New Roman" w:hAnsi="Times New Roman"/>
          <w:sz w:val="24"/>
          <w:szCs w:val="20"/>
          <w:lang w:eastAsia="de-DE"/>
        </w:rPr>
      </w:pPr>
      <w:r w:rsidRPr="00822D85">
        <w:rPr>
          <w:rFonts w:ascii="Times New Roman" w:eastAsia="Times New Roman" w:hAnsi="Times New Roman"/>
          <w:sz w:val="24"/>
          <w:szCs w:val="20"/>
          <w:lang w:eastAsia="de-DE"/>
        </w:rPr>
        <w:t>Durch die</w:t>
      </w:r>
      <w:r w:rsidR="00CD4C00" w:rsidRPr="00CD4C00">
        <w:rPr>
          <w:rFonts w:ascii="Times New Roman" w:eastAsia="Times New Roman" w:hAnsi="Times New Roman"/>
          <w:sz w:val="24"/>
          <w:szCs w:val="20"/>
          <w:lang w:eastAsia="de-DE"/>
        </w:rPr>
        <w:t xml:space="preserve"> beantragte Errichtung und den Betrieb einer Anlage zum Sortieren von Gurken sind laut Gutachten </w:t>
      </w:r>
      <w:r w:rsidR="00CD4C00" w:rsidRPr="00822D85">
        <w:rPr>
          <w:rFonts w:ascii="Times New Roman" w:eastAsia="Times New Roman" w:hAnsi="Times New Roman"/>
          <w:sz w:val="24"/>
          <w:szCs w:val="20"/>
          <w:lang w:eastAsia="de-DE"/>
        </w:rPr>
        <w:t xml:space="preserve">und Prüfung durch die wesentlichen Fachstellen </w:t>
      </w:r>
      <w:r w:rsidR="00CD4C00" w:rsidRPr="00CD4C00">
        <w:rPr>
          <w:rFonts w:ascii="Times New Roman" w:eastAsia="Times New Roman" w:hAnsi="Times New Roman"/>
          <w:sz w:val="24"/>
          <w:szCs w:val="20"/>
          <w:lang w:eastAsia="de-DE"/>
        </w:rPr>
        <w:t xml:space="preserve">keine erheblichen nachteiligen Umweltauswirkungen zu erwarten. Das Gutachten (Untersuchungsbericht mit standortbezogener Vorprüfung des Einzelfalls nach UVPG, Hook &amp; Partner, Fassung vom 24.05.2022) </w:t>
      </w:r>
      <w:r w:rsidR="002A35B8" w:rsidRPr="00822D85">
        <w:rPr>
          <w:rFonts w:ascii="Times New Roman" w:eastAsia="Times New Roman" w:hAnsi="Times New Roman"/>
          <w:sz w:val="24"/>
          <w:szCs w:val="20"/>
          <w:lang w:eastAsia="de-DE"/>
        </w:rPr>
        <w:t>kommt zu dem</w:t>
      </w:r>
      <w:r w:rsidR="00CD4C00" w:rsidRPr="00CD4C00">
        <w:rPr>
          <w:rFonts w:ascii="Times New Roman" w:eastAsia="Times New Roman" w:hAnsi="Times New Roman"/>
          <w:sz w:val="24"/>
          <w:szCs w:val="20"/>
          <w:lang w:eastAsia="de-DE"/>
        </w:rPr>
        <w:t xml:space="preserve"> Ergebnis</w:t>
      </w:r>
      <w:r w:rsidR="002A35B8" w:rsidRPr="00822D85">
        <w:rPr>
          <w:rFonts w:ascii="Times New Roman" w:eastAsia="Times New Roman" w:hAnsi="Times New Roman"/>
          <w:sz w:val="24"/>
          <w:szCs w:val="20"/>
          <w:lang w:eastAsia="de-DE"/>
        </w:rPr>
        <w:t>, dass b</w:t>
      </w:r>
      <w:r w:rsidR="00CD4C00" w:rsidRPr="00CD4C00">
        <w:rPr>
          <w:rFonts w:ascii="Times New Roman" w:eastAsia="Times New Roman" w:hAnsi="Times New Roman"/>
          <w:sz w:val="24"/>
          <w:szCs w:val="20"/>
          <w:lang w:eastAsia="de-DE"/>
        </w:rPr>
        <w:t>eim Betrie</w:t>
      </w:r>
      <w:r w:rsidR="002A35B8" w:rsidRPr="00822D85">
        <w:rPr>
          <w:rFonts w:ascii="Times New Roman" w:eastAsia="Times New Roman" w:hAnsi="Times New Roman"/>
          <w:sz w:val="24"/>
          <w:szCs w:val="20"/>
          <w:lang w:eastAsia="de-DE"/>
        </w:rPr>
        <w:t>b der Gurkensortieranlage</w:t>
      </w:r>
      <w:r w:rsidR="00CD4C00" w:rsidRPr="00CD4C00">
        <w:rPr>
          <w:rFonts w:ascii="Times New Roman" w:eastAsia="Times New Roman" w:hAnsi="Times New Roman"/>
          <w:sz w:val="24"/>
          <w:szCs w:val="20"/>
          <w:lang w:eastAsia="de-DE"/>
        </w:rPr>
        <w:t xml:space="preserve"> keine Emissionen an luftfremden Stoffen in relevanten Umfang auf</w:t>
      </w:r>
      <w:r w:rsidR="002A35B8" w:rsidRPr="00822D85">
        <w:rPr>
          <w:rFonts w:ascii="Times New Roman" w:eastAsia="Times New Roman" w:hAnsi="Times New Roman"/>
          <w:sz w:val="24"/>
          <w:szCs w:val="20"/>
          <w:lang w:eastAsia="de-DE"/>
        </w:rPr>
        <w:t>treten</w:t>
      </w:r>
      <w:r w:rsidR="00CD4C00" w:rsidRPr="00CD4C00">
        <w:rPr>
          <w:rFonts w:ascii="Times New Roman" w:eastAsia="Times New Roman" w:hAnsi="Times New Roman"/>
          <w:sz w:val="24"/>
          <w:szCs w:val="20"/>
          <w:lang w:eastAsia="de-DE"/>
        </w:rPr>
        <w:t>. Lediglich bei der Anlieferung ist jeweils kurzzeitig in geringem Umfang durch die zur Anlieferung genutzten Traktoren zu rechnen. Mit relevanten Staubemissionen durch den Anlieferverkehr ist auf Grund der Beschaffenheit der Anlage (befestigte Verkehrsflächen, regelmäßige Reinigung der Verkehrsflächen) nicht zu rechnen. Das Sortierverfahren wird trocken, ohne die Zugabe von Wasser durchgeführt. Mit nennenswerten Geruchsemissionen durch den Anlagenbetrieb ist deshalb nicht zu rechne</w:t>
      </w:r>
      <w:r w:rsidR="002A35B8" w:rsidRPr="00822D85">
        <w:rPr>
          <w:rFonts w:ascii="Times New Roman" w:eastAsia="Times New Roman" w:hAnsi="Times New Roman"/>
          <w:sz w:val="24"/>
          <w:szCs w:val="20"/>
          <w:lang w:eastAsia="de-DE"/>
        </w:rPr>
        <w:t>n. Die im Betrachtungsradius liegenden Biotope</w:t>
      </w:r>
      <w:r w:rsidR="00822D85" w:rsidRPr="00822D85">
        <w:rPr>
          <w:rFonts w:ascii="Times New Roman" w:eastAsia="Times New Roman" w:hAnsi="Times New Roman"/>
          <w:sz w:val="24"/>
          <w:szCs w:val="20"/>
          <w:lang w:eastAsia="de-DE"/>
        </w:rPr>
        <w:t xml:space="preserve"> bzw. Schutzwälder </w:t>
      </w:r>
      <w:r w:rsidR="002A35B8" w:rsidRPr="00822D85">
        <w:rPr>
          <w:rFonts w:ascii="Times New Roman" w:eastAsia="Times New Roman" w:hAnsi="Times New Roman"/>
          <w:sz w:val="24"/>
          <w:szCs w:val="20"/>
          <w:lang w:eastAsia="de-DE"/>
        </w:rPr>
        <w:t>werden daher nicht wesentlich beeinträchtigt.</w:t>
      </w:r>
    </w:p>
    <w:p w:rsidR="00822D85" w:rsidRPr="00822D85" w:rsidRDefault="00822D85" w:rsidP="00CD4C00">
      <w:pPr>
        <w:jc w:val="both"/>
        <w:rPr>
          <w:rFonts w:ascii="Times New Roman" w:eastAsia="Times New Roman" w:hAnsi="Times New Roman"/>
          <w:sz w:val="24"/>
          <w:szCs w:val="20"/>
          <w:lang w:eastAsia="de-DE"/>
        </w:rPr>
      </w:pPr>
    </w:p>
    <w:p w:rsidR="002A35B8" w:rsidRPr="00822D85" w:rsidRDefault="002A35B8" w:rsidP="002A35B8">
      <w:pPr>
        <w:jc w:val="both"/>
        <w:rPr>
          <w:rFonts w:ascii="Times New Roman" w:eastAsia="Times New Roman" w:hAnsi="Times New Roman"/>
          <w:color w:val="000000"/>
          <w:sz w:val="24"/>
          <w:szCs w:val="20"/>
          <w:lang w:eastAsia="de-DE"/>
        </w:rPr>
      </w:pPr>
      <w:r w:rsidRPr="00822D85">
        <w:rPr>
          <w:rFonts w:ascii="Times New Roman" w:eastAsia="Times New Roman" w:hAnsi="Times New Roman"/>
          <w:sz w:val="24"/>
          <w:szCs w:val="20"/>
          <w:lang w:eastAsia="de-DE"/>
        </w:rPr>
        <w:t xml:space="preserve">Aus immissionsschutzfachlicher Sicht </w:t>
      </w:r>
      <w:r w:rsidR="00B8350C" w:rsidRPr="00822D85">
        <w:rPr>
          <w:rFonts w:ascii="Times New Roman" w:eastAsia="Times New Roman" w:hAnsi="Times New Roman"/>
          <w:sz w:val="24"/>
          <w:szCs w:val="20"/>
          <w:lang w:eastAsia="de-DE"/>
        </w:rPr>
        <w:t xml:space="preserve">ist festzustellen, dass die Lärmrichtwerte an </w:t>
      </w:r>
      <w:r w:rsidR="00B8350C" w:rsidRPr="00822D85">
        <w:rPr>
          <w:rFonts w:ascii="Times New Roman" w:eastAsia="Times New Roman" w:hAnsi="Times New Roman"/>
          <w:color w:val="000000"/>
          <w:sz w:val="24"/>
          <w:szCs w:val="20"/>
          <w:lang w:eastAsia="de-DE"/>
        </w:rPr>
        <w:t>a</w:t>
      </w:r>
      <w:r w:rsidRPr="00822D85">
        <w:rPr>
          <w:rFonts w:ascii="Times New Roman" w:eastAsia="Times New Roman" w:hAnsi="Times New Roman"/>
          <w:color w:val="000000"/>
          <w:sz w:val="24"/>
          <w:szCs w:val="20"/>
          <w:lang w:eastAsia="de-DE"/>
        </w:rPr>
        <w:t>lle</w:t>
      </w:r>
      <w:r w:rsidR="00B8350C" w:rsidRPr="00822D85">
        <w:rPr>
          <w:rFonts w:ascii="Times New Roman" w:eastAsia="Times New Roman" w:hAnsi="Times New Roman"/>
          <w:color w:val="000000"/>
          <w:sz w:val="24"/>
          <w:szCs w:val="20"/>
          <w:lang w:eastAsia="de-DE"/>
        </w:rPr>
        <w:t>n</w:t>
      </w:r>
      <w:r w:rsidRPr="00822D85">
        <w:rPr>
          <w:rFonts w:ascii="Times New Roman" w:eastAsia="Times New Roman" w:hAnsi="Times New Roman"/>
          <w:color w:val="000000"/>
          <w:sz w:val="24"/>
          <w:szCs w:val="20"/>
          <w:lang w:eastAsia="de-DE"/>
        </w:rPr>
        <w:t xml:space="preserve"> </w:t>
      </w:r>
      <w:r w:rsidR="00B8350C" w:rsidRPr="00822D85">
        <w:rPr>
          <w:rFonts w:ascii="Times New Roman" w:eastAsia="Times New Roman" w:hAnsi="Times New Roman"/>
          <w:color w:val="000000"/>
          <w:sz w:val="24"/>
          <w:szCs w:val="20"/>
          <w:lang w:eastAsia="de-DE"/>
        </w:rPr>
        <w:t>maßgeblichen Immissionsorte</w:t>
      </w:r>
      <w:r w:rsidRPr="00822D85">
        <w:rPr>
          <w:rFonts w:ascii="Times New Roman" w:eastAsia="Times New Roman" w:hAnsi="Times New Roman"/>
          <w:color w:val="000000"/>
          <w:sz w:val="24"/>
          <w:szCs w:val="20"/>
          <w:lang w:eastAsia="de-DE"/>
        </w:rPr>
        <w:t xml:space="preserve"> um mindestens 5 dB(A) unterschritten</w:t>
      </w:r>
      <w:r w:rsidR="00B8350C" w:rsidRPr="00822D85">
        <w:rPr>
          <w:rFonts w:ascii="Times New Roman" w:eastAsia="Times New Roman" w:hAnsi="Times New Roman"/>
          <w:color w:val="000000"/>
          <w:sz w:val="24"/>
          <w:szCs w:val="20"/>
          <w:lang w:eastAsia="de-DE"/>
        </w:rPr>
        <w:t xml:space="preserve"> sind</w:t>
      </w:r>
      <w:r w:rsidRPr="00822D85">
        <w:rPr>
          <w:rFonts w:ascii="Times New Roman" w:eastAsia="Times New Roman" w:hAnsi="Times New Roman"/>
          <w:color w:val="000000"/>
          <w:sz w:val="24"/>
          <w:szCs w:val="20"/>
          <w:lang w:eastAsia="de-DE"/>
        </w:rPr>
        <w:t xml:space="preserve">. </w:t>
      </w:r>
    </w:p>
    <w:p w:rsidR="002A35B8" w:rsidRPr="002A35B8" w:rsidRDefault="002A35B8" w:rsidP="002A35B8">
      <w:pPr>
        <w:jc w:val="both"/>
        <w:rPr>
          <w:rFonts w:ascii="Times New Roman" w:eastAsia="Times New Roman" w:hAnsi="Times New Roman"/>
          <w:sz w:val="24"/>
          <w:szCs w:val="20"/>
          <w:lang w:eastAsia="de-DE"/>
        </w:rPr>
      </w:pPr>
    </w:p>
    <w:p w:rsidR="002A35B8" w:rsidRPr="00822D85" w:rsidRDefault="00B8350C" w:rsidP="00CD4C00">
      <w:pPr>
        <w:jc w:val="both"/>
        <w:rPr>
          <w:rFonts w:ascii="Times New Roman" w:eastAsia="Times New Roman" w:hAnsi="Times New Roman"/>
          <w:sz w:val="24"/>
          <w:szCs w:val="20"/>
          <w:lang w:eastAsia="de-DE"/>
        </w:rPr>
      </w:pPr>
      <w:r w:rsidRPr="00822D85">
        <w:rPr>
          <w:rFonts w:ascii="Times New Roman" w:eastAsia="Times New Roman" w:hAnsi="Times New Roman"/>
          <w:sz w:val="24"/>
          <w:szCs w:val="20"/>
          <w:lang w:eastAsia="de-DE"/>
        </w:rPr>
        <w:t xml:space="preserve">Die Anlage wird auf dem Betriebsgelände der </w:t>
      </w:r>
      <w:proofErr w:type="spellStart"/>
      <w:r w:rsidRPr="00822D85">
        <w:rPr>
          <w:rFonts w:ascii="Times New Roman" w:eastAsia="Times New Roman" w:hAnsi="Times New Roman"/>
          <w:sz w:val="24"/>
          <w:szCs w:val="20"/>
          <w:lang w:eastAsia="de-DE"/>
        </w:rPr>
        <w:t>Mamminger</w:t>
      </w:r>
      <w:proofErr w:type="spellEnd"/>
      <w:r w:rsidRPr="00822D85">
        <w:rPr>
          <w:rFonts w:ascii="Times New Roman" w:eastAsia="Times New Roman" w:hAnsi="Times New Roman"/>
          <w:sz w:val="24"/>
          <w:szCs w:val="20"/>
          <w:lang w:eastAsia="de-DE"/>
        </w:rPr>
        <w:t xml:space="preserve"> Konservenfabrik in der bestehenden, bisher als reine Lagerhalle genutzten, Halle 10 errichtet.</w:t>
      </w:r>
    </w:p>
    <w:p w:rsidR="00B8350C" w:rsidRPr="00822D85" w:rsidRDefault="00B8350C" w:rsidP="00CD4C00">
      <w:pPr>
        <w:jc w:val="both"/>
        <w:rPr>
          <w:rFonts w:ascii="Times New Roman" w:eastAsia="Times New Roman" w:hAnsi="Times New Roman"/>
          <w:sz w:val="24"/>
          <w:szCs w:val="20"/>
          <w:lang w:eastAsia="de-DE"/>
        </w:rPr>
      </w:pPr>
      <w:r w:rsidRPr="00822D85">
        <w:rPr>
          <w:rFonts w:ascii="Times New Roman" w:eastAsia="Times New Roman" w:hAnsi="Times New Roman"/>
          <w:sz w:val="24"/>
          <w:szCs w:val="20"/>
          <w:lang w:eastAsia="de-DE"/>
        </w:rPr>
        <w:t xml:space="preserve">Daher kommt es zu </w:t>
      </w:r>
      <w:r w:rsidR="00822D85">
        <w:rPr>
          <w:rFonts w:ascii="Times New Roman" w:eastAsia="Times New Roman" w:hAnsi="Times New Roman"/>
          <w:sz w:val="24"/>
          <w:szCs w:val="20"/>
          <w:lang w:eastAsia="de-DE"/>
        </w:rPr>
        <w:t>keiner neuen Bodenversiegelung</w:t>
      </w:r>
      <w:r w:rsidRPr="00822D85">
        <w:rPr>
          <w:rFonts w:ascii="Times New Roman" w:eastAsia="Times New Roman" w:hAnsi="Times New Roman"/>
          <w:sz w:val="24"/>
          <w:szCs w:val="20"/>
          <w:lang w:eastAsia="de-DE"/>
        </w:rPr>
        <w:t xml:space="preserve"> oder Flächenbeanspruchung, die im Betrachtungsradius liegenden Bodendenkmäler werden nicht berührt.</w:t>
      </w:r>
    </w:p>
    <w:p w:rsidR="00B8350C" w:rsidRPr="00822D85" w:rsidRDefault="00B8350C" w:rsidP="00CD4C00">
      <w:pPr>
        <w:jc w:val="both"/>
        <w:rPr>
          <w:rFonts w:ascii="Times New Roman" w:eastAsia="Times New Roman" w:hAnsi="Times New Roman"/>
          <w:sz w:val="24"/>
          <w:szCs w:val="20"/>
          <w:lang w:eastAsia="de-DE"/>
        </w:rPr>
      </w:pPr>
    </w:p>
    <w:p w:rsidR="00B8350C" w:rsidRPr="00822D85" w:rsidRDefault="00B8350C" w:rsidP="00CD4C00">
      <w:pPr>
        <w:jc w:val="both"/>
        <w:rPr>
          <w:rFonts w:ascii="Times New Roman" w:eastAsia="Times New Roman" w:hAnsi="Times New Roman"/>
          <w:sz w:val="24"/>
          <w:szCs w:val="24"/>
          <w:lang w:eastAsia="de-DE"/>
        </w:rPr>
      </w:pPr>
      <w:r w:rsidRPr="00822D85">
        <w:rPr>
          <w:rFonts w:ascii="Times New Roman" w:eastAsia="Times New Roman" w:hAnsi="Times New Roman"/>
          <w:sz w:val="24"/>
          <w:szCs w:val="24"/>
          <w:lang w:eastAsia="de-DE"/>
        </w:rPr>
        <w:t>Die Is</w:t>
      </w:r>
      <w:r w:rsidR="00822D85" w:rsidRPr="00822D85">
        <w:rPr>
          <w:rFonts w:ascii="Times New Roman" w:eastAsia="Times New Roman" w:hAnsi="Times New Roman"/>
          <w:sz w:val="24"/>
          <w:szCs w:val="24"/>
          <w:lang w:eastAsia="de-DE"/>
        </w:rPr>
        <w:t>ar als Gewässer 1. Ordnung fließt</w:t>
      </w:r>
      <w:r w:rsidRPr="00822D85">
        <w:rPr>
          <w:rFonts w:ascii="Times New Roman" w:eastAsia="Times New Roman" w:hAnsi="Times New Roman"/>
          <w:sz w:val="24"/>
          <w:szCs w:val="24"/>
          <w:lang w:eastAsia="de-DE"/>
        </w:rPr>
        <w:t xml:space="preserve"> in unmittelbarer Nähe. Das Betriebsgelände liegt jedoch nicht im amtlich festgesetzten Überschwemmungsgebiet der Isar.</w:t>
      </w:r>
    </w:p>
    <w:p w:rsidR="00B8350C" w:rsidRPr="00822D85" w:rsidRDefault="00B8350C" w:rsidP="00CD4C00">
      <w:pPr>
        <w:jc w:val="both"/>
        <w:rPr>
          <w:rFonts w:ascii="Times New Roman" w:hAnsi="Times New Roman"/>
          <w:sz w:val="24"/>
          <w:szCs w:val="24"/>
        </w:rPr>
      </w:pPr>
      <w:r w:rsidRPr="00822D85">
        <w:rPr>
          <w:rFonts w:ascii="Times New Roman" w:hAnsi="Times New Roman"/>
          <w:sz w:val="24"/>
          <w:szCs w:val="24"/>
        </w:rPr>
        <w:t>In der Gurkensortieranlage werden wassergefährdende Stoffe in sehr geringen Mengen</w:t>
      </w:r>
      <w:r w:rsidRPr="00822D85">
        <w:rPr>
          <w:rFonts w:ascii="Times New Roman" w:hAnsi="Times New Roman"/>
          <w:sz w:val="24"/>
          <w:szCs w:val="24"/>
        </w:rPr>
        <w:t xml:space="preserve"> </w:t>
      </w:r>
      <w:r w:rsidRPr="00822D85">
        <w:rPr>
          <w:rFonts w:ascii="Times New Roman" w:hAnsi="Times New Roman"/>
          <w:sz w:val="24"/>
          <w:szCs w:val="24"/>
        </w:rPr>
        <w:t>gehandhabt, namentlich Schmierstoffe (AWG) und Hydrauliköle (WGK 1). Diese werden</w:t>
      </w:r>
      <w:r w:rsidRPr="00822D85">
        <w:rPr>
          <w:rFonts w:ascii="Times New Roman" w:hAnsi="Times New Roman"/>
          <w:sz w:val="24"/>
          <w:szCs w:val="24"/>
        </w:rPr>
        <w:t xml:space="preserve"> </w:t>
      </w:r>
      <w:r w:rsidRPr="00822D85">
        <w:rPr>
          <w:rFonts w:ascii="Times New Roman" w:hAnsi="Times New Roman"/>
          <w:sz w:val="24"/>
          <w:szCs w:val="24"/>
        </w:rPr>
        <w:t>innerhalb der Anlage genutzt, die ihrerseits in der Halle10 auf befestigtem Untergrund</w:t>
      </w:r>
      <w:r w:rsidRPr="00822D85">
        <w:rPr>
          <w:rFonts w:ascii="Times New Roman" w:hAnsi="Times New Roman"/>
          <w:sz w:val="24"/>
          <w:szCs w:val="24"/>
        </w:rPr>
        <w:t xml:space="preserve"> </w:t>
      </w:r>
      <w:r w:rsidRPr="00822D85">
        <w:rPr>
          <w:rFonts w:ascii="Times New Roman" w:hAnsi="Times New Roman"/>
          <w:sz w:val="24"/>
          <w:szCs w:val="24"/>
        </w:rPr>
        <w:t>steht. Eine Gefährdung von Wasser und Boden ist nicht zu besorgen</w:t>
      </w:r>
      <w:r w:rsidRPr="00822D85">
        <w:rPr>
          <w:rFonts w:ascii="Times New Roman" w:hAnsi="Times New Roman"/>
          <w:sz w:val="24"/>
          <w:szCs w:val="24"/>
        </w:rPr>
        <w:t>.</w:t>
      </w:r>
    </w:p>
    <w:p w:rsidR="00B8350C" w:rsidRDefault="00B8350C" w:rsidP="00CD4C00">
      <w:pPr>
        <w:jc w:val="both"/>
        <w:rPr>
          <w:rFonts w:eastAsia="Times New Roman" w:cs="Arial"/>
          <w:i/>
          <w:sz w:val="24"/>
          <w:szCs w:val="20"/>
          <w:lang w:eastAsia="de-DE"/>
        </w:rPr>
      </w:pPr>
    </w:p>
    <w:p w:rsidR="00CD4C00" w:rsidRPr="00822D85" w:rsidRDefault="00CD4C00" w:rsidP="00CD4C00">
      <w:pPr>
        <w:jc w:val="both"/>
        <w:rPr>
          <w:rFonts w:ascii="Times New Roman" w:eastAsia="Times New Roman" w:hAnsi="Times New Roman"/>
          <w:sz w:val="24"/>
          <w:szCs w:val="20"/>
          <w:lang w:eastAsia="de-DE"/>
        </w:rPr>
      </w:pPr>
      <w:r w:rsidRPr="00CD4C00">
        <w:rPr>
          <w:rFonts w:ascii="Times New Roman" w:eastAsia="Times New Roman" w:hAnsi="Times New Roman"/>
          <w:sz w:val="24"/>
          <w:szCs w:val="20"/>
          <w:lang w:eastAsia="de-DE"/>
        </w:rPr>
        <w:t>In der standortbezogenen Vorprüfung kommt das Planungsbüro zu dem Ergebnis, dass keine erheblichen negativen Auswirkungen auf di</w:t>
      </w:r>
      <w:r w:rsidR="00822D85" w:rsidRPr="00822D85">
        <w:rPr>
          <w:rFonts w:ascii="Times New Roman" w:eastAsia="Times New Roman" w:hAnsi="Times New Roman"/>
          <w:sz w:val="24"/>
          <w:szCs w:val="20"/>
          <w:lang w:eastAsia="de-DE"/>
        </w:rPr>
        <w:t>e Schutzgüter zu erwarten sind.</w:t>
      </w:r>
    </w:p>
    <w:p w:rsidR="00822D85" w:rsidRPr="00CD4C00" w:rsidRDefault="00822D85" w:rsidP="00CD4C00">
      <w:pPr>
        <w:jc w:val="both"/>
        <w:rPr>
          <w:rFonts w:ascii="Times New Roman" w:eastAsia="Times New Roman" w:hAnsi="Times New Roman"/>
          <w:sz w:val="24"/>
          <w:szCs w:val="20"/>
          <w:lang w:eastAsia="de-DE"/>
        </w:rPr>
      </w:pPr>
      <w:r w:rsidRPr="00822D85">
        <w:rPr>
          <w:rFonts w:ascii="Times New Roman" w:eastAsia="Times New Roman" w:hAnsi="Times New Roman"/>
          <w:sz w:val="24"/>
          <w:szCs w:val="20"/>
          <w:lang w:eastAsia="de-DE"/>
        </w:rPr>
        <w:t>Nach Prüfung durch die Fachstellen ergeben sich keine Anhaltspunkte, dass das Vorhaben erhebliche nachteilige Umweltauswirkungen haben kann.</w:t>
      </w:r>
    </w:p>
    <w:p w:rsidR="00DF3E21" w:rsidRPr="00822D85" w:rsidRDefault="00DF3E21" w:rsidP="00DF3E21">
      <w:pPr>
        <w:tabs>
          <w:tab w:val="left" w:pos="426"/>
          <w:tab w:val="left" w:pos="851"/>
        </w:tabs>
        <w:rPr>
          <w:rFonts w:ascii="Times New Roman" w:eastAsia="Times New Roman" w:hAnsi="Times New Roman"/>
          <w:sz w:val="24"/>
          <w:szCs w:val="20"/>
          <w:lang w:eastAsia="de-DE"/>
        </w:rPr>
      </w:pPr>
    </w:p>
    <w:p w:rsidR="00DF3E21" w:rsidRPr="00A66A9B" w:rsidRDefault="00DF3E21" w:rsidP="00DF3E21">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Eine umfassende Umweltverträglichkeitsprüfung ist für das Änderungsvorhaben somit nicht erforderlich.</w:t>
      </w:r>
      <w:r w:rsidR="000B2421">
        <w:rPr>
          <w:rFonts w:ascii="Times New Roman" w:eastAsia="Times New Roman" w:hAnsi="Times New Roman"/>
          <w:sz w:val="24"/>
          <w:szCs w:val="20"/>
          <w:lang w:eastAsia="de-DE"/>
        </w:rPr>
        <w:t xml:space="preserve"> </w:t>
      </w:r>
      <w:r w:rsidRPr="00A66A9B">
        <w:rPr>
          <w:rFonts w:ascii="Times New Roman" w:eastAsia="Times New Roman" w:hAnsi="Times New Roman"/>
          <w:sz w:val="24"/>
          <w:szCs w:val="20"/>
          <w:lang w:eastAsia="de-DE"/>
        </w:rPr>
        <w:t>Die Entscheidung wird</w:t>
      </w:r>
      <w:r>
        <w:rPr>
          <w:rFonts w:ascii="Times New Roman" w:eastAsia="Times New Roman" w:hAnsi="Times New Roman"/>
          <w:sz w:val="24"/>
          <w:szCs w:val="20"/>
          <w:lang w:eastAsia="de-DE"/>
        </w:rPr>
        <w:t xml:space="preserve"> hiermit </w:t>
      </w:r>
      <w:r w:rsidRPr="00A66A9B">
        <w:rPr>
          <w:rFonts w:ascii="Times New Roman" w:eastAsia="Times New Roman" w:hAnsi="Times New Roman"/>
          <w:sz w:val="24"/>
          <w:szCs w:val="20"/>
          <w:lang w:eastAsia="de-DE"/>
        </w:rPr>
        <w:t>im UVP-Portal Bayern öffentlich bekanntgemacht (§ 5 Abs. 2 UVPG).</w:t>
      </w:r>
    </w:p>
    <w:p w:rsidR="00DF3E21" w:rsidRPr="00A66A9B" w:rsidRDefault="00DF3E21" w:rsidP="00DF3E21">
      <w:pPr>
        <w:tabs>
          <w:tab w:val="left" w:pos="426"/>
          <w:tab w:val="left" w:pos="851"/>
        </w:tabs>
        <w:rPr>
          <w:rFonts w:ascii="Times New Roman" w:eastAsia="Times New Roman" w:hAnsi="Times New Roman"/>
          <w:sz w:val="24"/>
          <w:szCs w:val="20"/>
          <w:lang w:eastAsia="de-DE"/>
        </w:rPr>
      </w:pPr>
    </w:p>
    <w:p w:rsidR="00DF3E21" w:rsidRPr="00A66A9B" w:rsidRDefault="00DF3E21" w:rsidP="00DF3E21">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Nähere Informationen erhalten Sie beim Landratsamt Dingolfing-Landau unter Tel.: 08731/87-224</w:t>
      </w:r>
      <w:r>
        <w:rPr>
          <w:rFonts w:ascii="Times New Roman" w:eastAsia="Times New Roman" w:hAnsi="Times New Roman"/>
          <w:sz w:val="24"/>
          <w:szCs w:val="20"/>
          <w:lang w:eastAsia="de-DE"/>
        </w:rPr>
        <w:t>.</w:t>
      </w:r>
    </w:p>
    <w:p w:rsidR="00DF3E21" w:rsidRPr="00A66A9B" w:rsidRDefault="00DF3E21" w:rsidP="00DF3E21">
      <w:pPr>
        <w:tabs>
          <w:tab w:val="left" w:pos="426"/>
          <w:tab w:val="left" w:pos="851"/>
        </w:tabs>
        <w:rPr>
          <w:rFonts w:ascii="Times New Roman" w:eastAsia="Times New Roman" w:hAnsi="Times New Roman"/>
          <w:sz w:val="24"/>
          <w:szCs w:val="20"/>
          <w:lang w:eastAsia="de-DE"/>
        </w:rPr>
      </w:pPr>
    </w:p>
    <w:p w:rsidR="00DF3E21" w:rsidRPr="00A66A9B" w:rsidRDefault="00DF3E21" w:rsidP="00DF3E21">
      <w:pPr>
        <w:tabs>
          <w:tab w:val="left" w:pos="426"/>
          <w:tab w:val="left" w:pos="851"/>
        </w:tabs>
        <w:rPr>
          <w:rFonts w:ascii="Times New Roman" w:eastAsia="Times New Roman" w:hAnsi="Times New Roman"/>
          <w:sz w:val="24"/>
          <w:szCs w:val="20"/>
          <w:lang w:eastAsia="de-DE"/>
        </w:rPr>
      </w:pPr>
      <w:r w:rsidRPr="00A66A9B">
        <w:rPr>
          <w:rFonts w:ascii="Times New Roman" w:eastAsia="Times New Roman" w:hAnsi="Times New Roman"/>
          <w:sz w:val="24"/>
          <w:szCs w:val="20"/>
          <w:lang w:eastAsia="de-DE"/>
        </w:rPr>
        <w:t>Landratsamt Dingolfing-Landau - SG 42</w:t>
      </w:r>
    </w:p>
    <w:p w:rsidR="00DF3E21" w:rsidRPr="00A66A9B" w:rsidRDefault="00822D85" w:rsidP="00DF3E21">
      <w:pPr>
        <w:tabs>
          <w:tab w:val="left" w:pos="426"/>
          <w:tab w:val="left" w:pos="851"/>
        </w:tabs>
        <w:rPr>
          <w:rFonts w:ascii="Times New Roman" w:eastAsia="Times New Roman" w:hAnsi="Times New Roman"/>
          <w:sz w:val="24"/>
          <w:szCs w:val="20"/>
          <w:lang w:eastAsia="de-DE"/>
        </w:rPr>
      </w:pPr>
      <w:proofErr w:type="spellStart"/>
      <w:r>
        <w:rPr>
          <w:rFonts w:ascii="Times New Roman" w:eastAsia="Times New Roman" w:hAnsi="Times New Roman"/>
          <w:sz w:val="24"/>
          <w:szCs w:val="20"/>
          <w:lang w:eastAsia="de-DE"/>
        </w:rPr>
        <w:t>Dgf</w:t>
      </w:r>
      <w:proofErr w:type="spellEnd"/>
      <w:r>
        <w:rPr>
          <w:rFonts w:ascii="Times New Roman" w:eastAsia="Times New Roman" w:hAnsi="Times New Roman"/>
          <w:sz w:val="24"/>
          <w:szCs w:val="20"/>
          <w:lang w:eastAsia="de-DE"/>
        </w:rPr>
        <w:t>., 17.06.2022</w:t>
      </w:r>
    </w:p>
    <w:p w:rsidR="00DF3E21" w:rsidRDefault="00DF3E21" w:rsidP="00DF3E21">
      <w:pPr>
        <w:tabs>
          <w:tab w:val="left" w:pos="426"/>
          <w:tab w:val="left" w:pos="851"/>
        </w:tabs>
        <w:rPr>
          <w:rFonts w:ascii="Times New Roman" w:eastAsia="Times New Roman" w:hAnsi="Times New Roman"/>
          <w:sz w:val="24"/>
          <w:szCs w:val="20"/>
          <w:lang w:eastAsia="de-DE"/>
        </w:rPr>
      </w:pPr>
    </w:p>
    <w:p w:rsidR="000B2421" w:rsidRPr="00A66A9B" w:rsidRDefault="000B2421" w:rsidP="00DF3E21">
      <w:pPr>
        <w:tabs>
          <w:tab w:val="left" w:pos="426"/>
          <w:tab w:val="left" w:pos="851"/>
        </w:tabs>
        <w:rPr>
          <w:rFonts w:ascii="Times New Roman" w:eastAsia="Times New Roman" w:hAnsi="Times New Roman"/>
          <w:sz w:val="24"/>
          <w:szCs w:val="20"/>
          <w:lang w:eastAsia="de-DE"/>
        </w:rPr>
      </w:pPr>
      <w:bookmarkStart w:id="0" w:name="_GoBack"/>
      <w:bookmarkEnd w:id="0"/>
    </w:p>
    <w:p w:rsidR="00DF3E21" w:rsidRPr="00A66A9B" w:rsidRDefault="000D2281" w:rsidP="00DF3E21">
      <w:pPr>
        <w:tabs>
          <w:tab w:val="left" w:pos="426"/>
          <w:tab w:val="left" w:pos="851"/>
        </w:tabs>
        <w:rPr>
          <w:rFonts w:ascii="Times New Roman" w:eastAsia="Times New Roman" w:hAnsi="Times New Roman"/>
          <w:sz w:val="24"/>
          <w:szCs w:val="20"/>
          <w:lang w:eastAsia="de-DE"/>
        </w:rPr>
      </w:pPr>
      <w:r>
        <w:rPr>
          <w:rFonts w:ascii="Times New Roman" w:eastAsia="Times New Roman" w:hAnsi="Times New Roman"/>
          <w:sz w:val="24"/>
          <w:szCs w:val="20"/>
          <w:lang w:eastAsia="de-DE"/>
        </w:rPr>
        <w:t xml:space="preserve"> </w:t>
      </w:r>
      <w:r w:rsidR="00DF3E21" w:rsidRPr="00A66A9B">
        <w:rPr>
          <w:rFonts w:ascii="Times New Roman" w:eastAsia="Times New Roman" w:hAnsi="Times New Roman"/>
          <w:sz w:val="24"/>
          <w:szCs w:val="20"/>
          <w:lang w:eastAsia="de-DE"/>
        </w:rPr>
        <w:t>Kerstin Kameter-Schenkl</w:t>
      </w:r>
    </w:p>
    <w:sectPr w:rsidR="00DF3E21" w:rsidRPr="00A66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21"/>
    <w:rsid w:val="000B2421"/>
    <w:rsid w:val="000D2281"/>
    <w:rsid w:val="00153D1E"/>
    <w:rsid w:val="002A35B8"/>
    <w:rsid w:val="005E62FC"/>
    <w:rsid w:val="00822D85"/>
    <w:rsid w:val="008409C2"/>
    <w:rsid w:val="008D6C06"/>
    <w:rsid w:val="00906DC7"/>
    <w:rsid w:val="00965D72"/>
    <w:rsid w:val="00974BAA"/>
    <w:rsid w:val="0098770C"/>
    <w:rsid w:val="009C1713"/>
    <w:rsid w:val="00AC613F"/>
    <w:rsid w:val="00B12F35"/>
    <w:rsid w:val="00B8350C"/>
    <w:rsid w:val="00BA50FD"/>
    <w:rsid w:val="00BC7203"/>
    <w:rsid w:val="00C425D7"/>
    <w:rsid w:val="00CD4C00"/>
    <w:rsid w:val="00DC5506"/>
    <w:rsid w:val="00DF3E21"/>
    <w:rsid w:val="00EE6F1E"/>
    <w:rsid w:val="00EE7823"/>
    <w:rsid w:val="00FB64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0B35B"/>
  <w15:chartTrackingRefBased/>
  <w15:docId w15:val="{ED1D6DC5-2DB1-47FE-92D9-0899DA4B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3E21"/>
    <w:rPr>
      <w:rFonts w:ascii="Arial" w:eastAsia="Calibri" w:hAnsi="Arial"/>
      <w:sz w:val="22"/>
      <w:szCs w:val="22"/>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link w:val="SprechblasentextZchn"/>
    <w:rsid w:val="000B2421"/>
    <w:rPr>
      <w:rFonts w:ascii="Segoe UI" w:hAnsi="Segoe UI" w:cs="Segoe UI"/>
      <w:sz w:val="18"/>
      <w:szCs w:val="18"/>
    </w:rPr>
  </w:style>
  <w:style w:type="character" w:customStyle="1" w:styleId="SprechblasentextZchn">
    <w:name w:val="Sprechblasentext Zchn"/>
    <w:basedOn w:val="Absatz-Standardschriftart"/>
    <w:link w:val="Sprechblasentext"/>
    <w:rsid w:val="000B242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745</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2</cp:revision>
  <cp:lastPrinted>2022-06-17T07:34:00Z</cp:lastPrinted>
  <dcterms:created xsi:type="dcterms:W3CDTF">2022-06-17T06:27:00Z</dcterms:created>
  <dcterms:modified xsi:type="dcterms:W3CDTF">2022-06-17T07:34:00Z</dcterms:modified>
</cp:coreProperties>
</file>