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EB" w:rsidRPr="00D761E8" w:rsidRDefault="00A72CEB" w:rsidP="00A72CEB">
      <w:pPr>
        <w:rPr>
          <w:rFonts w:eastAsia="Times New Roman" w:cs="Arial"/>
        </w:rPr>
      </w:pPr>
      <w:r>
        <w:rPr>
          <w:rFonts w:eastAsia="Times New Roman" w:cs="Arial"/>
        </w:rPr>
        <w:t>42-641/4/2/6-B 233</w:t>
      </w:r>
    </w:p>
    <w:p w:rsidR="00A72CEB" w:rsidRPr="00D761E8" w:rsidRDefault="00A72CEB" w:rsidP="00A72CEB">
      <w:pPr>
        <w:rPr>
          <w:rFonts w:eastAsia="Times New Roman" w:cs="Arial"/>
        </w:rPr>
      </w:pPr>
    </w:p>
    <w:p w:rsidR="00A72CEB" w:rsidRPr="00D761E8" w:rsidRDefault="00A72CEB" w:rsidP="00A72CEB">
      <w:pPr>
        <w:rPr>
          <w:rFonts w:eastAsia="Times New Roman" w:cs="Arial"/>
        </w:rPr>
      </w:pPr>
    </w:p>
    <w:p w:rsidR="00A72CEB" w:rsidRPr="00D761E8" w:rsidRDefault="00A72CEB" w:rsidP="00A72CEB">
      <w:pPr>
        <w:rPr>
          <w:rFonts w:eastAsia="Times New Roman" w:cs="Arial"/>
        </w:rPr>
      </w:pPr>
      <w:r w:rsidRPr="00D761E8">
        <w:rPr>
          <w:rFonts w:eastAsia="Times New Roman" w:cs="Arial"/>
        </w:rPr>
        <w:t>Vollzug der Wassergesetze und des Gesetzes über die Umweltverträglichkeitsprüfung</w:t>
      </w:r>
    </w:p>
    <w:p w:rsidR="00A72CEB" w:rsidRPr="00D761E8" w:rsidRDefault="00A72CEB" w:rsidP="00A72CEB">
      <w:pPr>
        <w:rPr>
          <w:rFonts w:eastAsia="Times New Roman" w:cs="Arial"/>
        </w:rPr>
      </w:pPr>
    </w:p>
    <w:p w:rsidR="00A72CEB" w:rsidRPr="00D761E8" w:rsidRDefault="00A72CEB" w:rsidP="00A72CEB">
      <w:pPr>
        <w:rPr>
          <w:rFonts w:eastAsia="Times New Roman" w:cs="Arial"/>
        </w:rPr>
      </w:pPr>
    </w:p>
    <w:p w:rsidR="00A72CEB" w:rsidRPr="00D761E8" w:rsidRDefault="00A72CEB" w:rsidP="00A72CEB">
      <w:pPr>
        <w:rPr>
          <w:rFonts w:eastAsia="Times New Roman" w:cs="Arial"/>
        </w:rPr>
      </w:pPr>
    </w:p>
    <w:p w:rsidR="00A72CEB" w:rsidRPr="00D761E8" w:rsidRDefault="00A72CEB" w:rsidP="00A72CEB">
      <w:pPr>
        <w:rPr>
          <w:rFonts w:eastAsia="Times New Roman" w:cs="Arial"/>
        </w:rPr>
      </w:pPr>
    </w:p>
    <w:p w:rsidR="00A72CEB" w:rsidRPr="00D761E8" w:rsidRDefault="00A72CEB" w:rsidP="00A72CEB">
      <w:pPr>
        <w:rPr>
          <w:rFonts w:eastAsia="Times New Roman" w:cs="Arial"/>
        </w:rPr>
      </w:pPr>
    </w:p>
    <w:p w:rsidR="00A72CEB" w:rsidRPr="00D761E8" w:rsidRDefault="00A72CEB" w:rsidP="00A72CEB">
      <w:pPr>
        <w:rPr>
          <w:rFonts w:eastAsia="Times New Roman" w:cs="Arial"/>
        </w:rPr>
      </w:pPr>
    </w:p>
    <w:p w:rsidR="00A72CEB" w:rsidRPr="00D761E8" w:rsidRDefault="00A72CEB" w:rsidP="00A72CEB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  <w:r w:rsidRPr="00D761E8">
        <w:rPr>
          <w:rFonts w:eastAsia="Times New Roman" w:cs="Arial"/>
          <w:b/>
          <w:u w:val="single"/>
          <w:lang w:eastAsia="de-DE"/>
        </w:rPr>
        <w:t>Ins Amtsblatt</w:t>
      </w:r>
    </w:p>
    <w:p w:rsidR="00A72CEB" w:rsidRPr="00D761E8" w:rsidRDefault="00A72CEB" w:rsidP="00A72CEB">
      <w:pPr>
        <w:rPr>
          <w:rFonts w:eastAsia="Times New Roman" w:cs="Arial"/>
        </w:rPr>
      </w:pPr>
    </w:p>
    <w:p w:rsidR="00A72CEB" w:rsidRPr="00A72CEB" w:rsidRDefault="00A72CEB" w:rsidP="00A72CEB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Der </w:t>
      </w:r>
      <w:r w:rsidRPr="00A72CEB">
        <w:rPr>
          <w:rFonts w:eastAsia="Times New Roman" w:cs="Arial"/>
          <w:lang w:eastAsia="de-DE"/>
        </w:rPr>
        <w:t xml:space="preserve">Freistaat Bayern die Genehmigung zur Neuschaffung und Optimierung von Auegewässern und die Anlage von temporären Kleingewässern auf den Grundstücken </w:t>
      </w:r>
      <w:proofErr w:type="spellStart"/>
      <w:r w:rsidRPr="00A72CEB">
        <w:rPr>
          <w:rFonts w:eastAsia="Times New Roman" w:cs="Arial"/>
          <w:lang w:eastAsia="de-DE"/>
        </w:rPr>
        <w:t>FlNrn</w:t>
      </w:r>
      <w:proofErr w:type="spellEnd"/>
      <w:r w:rsidRPr="00A72CEB">
        <w:rPr>
          <w:rFonts w:eastAsia="Times New Roman" w:cs="Arial"/>
          <w:lang w:eastAsia="de-DE"/>
        </w:rPr>
        <w:t xml:space="preserve">. 3531 und 3537, Gem. </w:t>
      </w:r>
      <w:proofErr w:type="spellStart"/>
      <w:r w:rsidRPr="00A72CEB">
        <w:rPr>
          <w:rFonts w:eastAsia="Times New Roman" w:cs="Arial"/>
          <w:lang w:eastAsia="de-DE"/>
        </w:rPr>
        <w:t>Frammering</w:t>
      </w:r>
      <w:proofErr w:type="spellEnd"/>
      <w:r w:rsidRPr="00A72CEB">
        <w:rPr>
          <w:rFonts w:eastAsia="Times New Roman" w:cs="Arial"/>
          <w:lang w:eastAsia="de-DE"/>
        </w:rPr>
        <w:t xml:space="preserve">, beantragt. </w:t>
      </w:r>
    </w:p>
    <w:p w:rsidR="00A72CEB" w:rsidRDefault="00A72CEB" w:rsidP="00A72CEB">
      <w:pPr>
        <w:rPr>
          <w:rFonts w:eastAsia="Times New Roman" w:cs="Arial"/>
          <w:lang w:eastAsia="de-DE"/>
        </w:rPr>
      </w:pPr>
      <w:r w:rsidRPr="00A72CEB">
        <w:rPr>
          <w:rFonts w:eastAsia="Times New Roman" w:cs="Arial"/>
          <w:lang w:eastAsia="de-DE"/>
        </w:rPr>
        <w:t>Als Hauptmaßnahme sollen zwei Altarmkomplexe neu hergestellt und am rechten Auegewässer (</w:t>
      </w:r>
      <w:proofErr w:type="spellStart"/>
      <w:r w:rsidRPr="00A72CEB">
        <w:rPr>
          <w:rFonts w:eastAsia="Times New Roman" w:cs="Arial"/>
          <w:lang w:eastAsia="de-DE"/>
        </w:rPr>
        <w:t>Lermerbach</w:t>
      </w:r>
      <w:proofErr w:type="spellEnd"/>
      <w:r w:rsidRPr="00A72CEB">
        <w:rPr>
          <w:rFonts w:eastAsia="Times New Roman" w:cs="Arial"/>
          <w:lang w:eastAsia="de-DE"/>
        </w:rPr>
        <w:t>) angebunden werden. Südlich im Anschluss an den zweiten neuen Altarm werden acht Kleingewässer mit temporärer Wasserführung als Amphibienbiotope hergestellt.</w:t>
      </w:r>
    </w:p>
    <w:p w:rsidR="00A72CEB" w:rsidRDefault="00A72CEB" w:rsidP="00A72CEB">
      <w:pPr>
        <w:rPr>
          <w:rFonts w:eastAsia="Times New Roman" w:cs="Arial"/>
          <w:lang w:eastAsia="de-DE"/>
        </w:rPr>
      </w:pPr>
    </w:p>
    <w:p w:rsidR="00A72CEB" w:rsidRPr="00053901" w:rsidRDefault="00A72CEB" w:rsidP="00A72CEB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Für das Vorhaben war eine standortbezogene Vorprüfung durchzuführen (Nummer 13.18.2 der Anlage 1 zum UVPG, § 7 Abs. 2 UVPG).</w:t>
      </w:r>
    </w:p>
    <w:p w:rsidR="00A72CEB" w:rsidRDefault="00A72CEB" w:rsidP="00A72CEB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 xml:space="preserve">Die Prüfung in der ersten Stufe hat </w:t>
      </w:r>
      <w:r w:rsidR="00736AB4">
        <w:rPr>
          <w:rFonts w:eastAsia="Times New Roman" w:cs="Times New Roman"/>
          <w:lang w:eastAsia="de-DE"/>
        </w:rPr>
        <w:t>gezeigt</w:t>
      </w:r>
      <w:r w:rsidRPr="00053901">
        <w:rPr>
          <w:rFonts w:eastAsia="Times New Roman" w:cs="Times New Roman"/>
          <w:lang w:eastAsia="de-DE"/>
        </w:rPr>
        <w:t xml:space="preserve">, dass </w:t>
      </w:r>
      <w:r>
        <w:rPr>
          <w:rFonts w:eastAsia="Times New Roman" w:cs="Times New Roman"/>
          <w:lang w:eastAsia="de-DE"/>
        </w:rPr>
        <w:t xml:space="preserve">sich das Vorhaben innerhalb des FFH-Gebietes 7243-301 „Untere Isar zwischen Landau und Plattling“ befindet </w:t>
      </w:r>
      <w:bookmarkStart w:id="0" w:name="_GoBack"/>
      <w:bookmarkEnd w:id="0"/>
      <w:r>
        <w:rPr>
          <w:rFonts w:eastAsia="Times New Roman" w:cs="Times New Roman"/>
          <w:lang w:eastAsia="de-DE"/>
        </w:rPr>
        <w:t>(</w:t>
      </w:r>
      <w:r w:rsidRPr="00053901">
        <w:rPr>
          <w:rFonts w:eastAsia="Times New Roman" w:cs="Times New Roman"/>
          <w:lang w:eastAsia="de-DE"/>
        </w:rPr>
        <w:t>Anlage 3 Nummer 2.3</w:t>
      </w:r>
      <w:r>
        <w:rPr>
          <w:rFonts w:eastAsia="Times New Roman" w:cs="Times New Roman"/>
          <w:lang w:eastAsia="de-DE"/>
        </w:rPr>
        <w:t xml:space="preserve">.1 zum UVPG). </w:t>
      </w:r>
      <w:r w:rsidR="00736AB4">
        <w:rPr>
          <w:rFonts w:eastAsia="Times New Roman" w:cs="Times New Roman"/>
          <w:lang w:eastAsia="de-DE"/>
        </w:rPr>
        <w:t xml:space="preserve">In </w:t>
      </w:r>
      <w:r w:rsidR="00607EFC">
        <w:rPr>
          <w:rFonts w:eastAsia="Times New Roman" w:cs="Times New Roman"/>
          <w:lang w:eastAsia="de-DE"/>
        </w:rPr>
        <w:t>d</w:t>
      </w:r>
      <w:r w:rsidR="00736AB4">
        <w:rPr>
          <w:rFonts w:eastAsia="Times New Roman" w:cs="Times New Roman"/>
          <w:lang w:eastAsia="de-DE"/>
        </w:rPr>
        <w:t>er zweiten Stufe hat die Prüfung ergeben, dass das Vorhaben unter Berücksichtigung der in Anlage 3 zum UVPG aufgeführten Kriterien keine erheblichen nachteiligen Auswirkungen haben kann, die die besondere Empfindlichkeit oder die Schutzziele des Gebietes betreffen und nach § 25 Abs. 2 UVPG bei der Zulassungsentscheidung zu berücksichtigen wären.</w:t>
      </w:r>
    </w:p>
    <w:p w:rsidR="00A72CEB" w:rsidRDefault="00736AB4" w:rsidP="00A72CEB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Durch die Biotopgestaltung und die geplante Pflege wird sich die auetypische Flora und Fauna vielfältiger entwickeln. Es ist davon auszugehen, dass sich gesetzlich geschützte </w:t>
      </w:r>
      <w:proofErr w:type="spellStart"/>
      <w:r>
        <w:rPr>
          <w:rFonts w:eastAsia="Times New Roman" w:cs="Times New Roman"/>
          <w:lang w:eastAsia="de-DE"/>
        </w:rPr>
        <w:t>Großseggenrieder</w:t>
      </w:r>
      <w:proofErr w:type="spellEnd"/>
      <w:r>
        <w:rPr>
          <w:rFonts w:eastAsia="Times New Roman" w:cs="Times New Roman"/>
          <w:lang w:eastAsia="de-DE"/>
        </w:rPr>
        <w:t xml:space="preserve"> und Röhrichte in die Biotopgestaltung ausdehnen werden und die heimische Auevegetation sich günstiger entfalten </w:t>
      </w:r>
      <w:r w:rsidR="00947E1B">
        <w:rPr>
          <w:rFonts w:eastAsia="Times New Roman" w:cs="Times New Roman"/>
          <w:lang w:eastAsia="de-DE"/>
        </w:rPr>
        <w:t xml:space="preserve">wird </w:t>
      </w:r>
      <w:r>
        <w:rPr>
          <w:rFonts w:eastAsia="Times New Roman" w:cs="Times New Roman"/>
          <w:lang w:eastAsia="de-DE"/>
        </w:rPr>
        <w:t>können.</w:t>
      </w:r>
    </w:p>
    <w:p w:rsidR="00947E1B" w:rsidRPr="00053901" w:rsidRDefault="00947E1B" w:rsidP="00A72CEB">
      <w:pPr>
        <w:rPr>
          <w:rFonts w:eastAsia="Times New Roman" w:cs="Times New Roman"/>
          <w:lang w:eastAsia="de-DE"/>
        </w:rPr>
      </w:pPr>
    </w:p>
    <w:p w:rsidR="00A72CEB" w:rsidRPr="00053901" w:rsidRDefault="00A72CEB" w:rsidP="00A72CEB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Eine UVP-Pflicht besteht deshalb nicht (§ 7 Abs. 2 Satz 4 UVPG).</w:t>
      </w:r>
    </w:p>
    <w:p w:rsidR="00A72CEB" w:rsidRPr="00053901" w:rsidRDefault="00A72CEB" w:rsidP="00A72CEB">
      <w:pPr>
        <w:rPr>
          <w:rFonts w:eastAsia="Times New Roman" w:cs="Times New Roman"/>
          <w:lang w:eastAsia="de-DE"/>
        </w:rPr>
      </w:pPr>
    </w:p>
    <w:p w:rsidR="00A72CEB" w:rsidRPr="00053901" w:rsidRDefault="00A72CEB" w:rsidP="00A72CEB">
      <w:pPr>
        <w:rPr>
          <w:rFonts w:eastAsia="Times New Roman" w:cs="Times New Roman"/>
          <w:lang w:eastAsia="de-DE"/>
        </w:rPr>
      </w:pPr>
      <w:r w:rsidRPr="00053901">
        <w:rPr>
          <w:rFonts w:eastAsia="Times New Roman" w:cs="Times New Roman"/>
          <w:lang w:eastAsia="de-DE"/>
        </w:rPr>
        <w:t>Dies wird hiermit gem. § 5 Abs. 2 UVPG bekanntgegeben.</w:t>
      </w:r>
    </w:p>
    <w:p w:rsidR="00A72CEB" w:rsidRDefault="00A72CEB" w:rsidP="00A72CEB">
      <w:pPr>
        <w:rPr>
          <w:rFonts w:eastAsia="Times New Roman" w:cs="Times New Roman"/>
          <w:lang w:eastAsia="de-DE"/>
        </w:rPr>
      </w:pPr>
    </w:p>
    <w:p w:rsidR="00A72CEB" w:rsidRPr="00D761E8" w:rsidRDefault="00A72CEB" w:rsidP="00A72CEB">
      <w:pPr>
        <w:rPr>
          <w:rFonts w:eastAsia="Times New Roman" w:cs="Arial"/>
        </w:rPr>
      </w:pPr>
    </w:p>
    <w:p w:rsidR="00A72CEB" w:rsidRPr="00D761E8" w:rsidRDefault="00A72CEB" w:rsidP="00A72CEB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 xml:space="preserve">Dingolfing, den </w:t>
      </w:r>
      <w:r w:rsidR="00947E1B">
        <w:rPr>
          <w:rFonts w:eastAsia="Times New Roman" w:cs="Arial"/>
        </w:rPr>
        <w:t>20.03.2019</w:t>
      </w:r>
    </w:p>
    <w:p w:rsidR="00A72CEB" w:rsidRPr="00D761E8" w:rsidRDefault="00A72CEB" w:rsidP="00A72CEB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>Landratsamt Dingolfing-Landau</w:t>
      </w:r>
    </w:p>
    <w:p w:rsidR="00A72CEB" w:rsidRPr="00D761E8" w:rsidRDefault="00A72CEB" w:rsidP="00A72CEB">
      <w:pPr>
        <w:rPr>
          <w:rFonts w:eastAsia="Times New Roman" w:cs="Arial"/>
          <w:lang w:val="sv-SE"/>
        </w:rPr>
      </w:pPr>
    </w:p>
    <w:p w:rsidR="00A72CEB" w:rsidRPr="00D761E8" w:rsidRDefault="00A72CEB" w:rsidP="00A72CEB">
      <w:pPr>
        <w:rPr>
          <w:rFonts w:eastAsia="Times New Roman" w:cs="Arial"/>
          <w:lang w:val="sv-SE"/>
        </w:rPr>
      </w:pPr>
    </w:p>
    <w:p w:rsidR="00A72CEB" w:rsidRPr="00D761E8" w:rsidRDefault="00A72CEB" w:rsidP="00A72CEB">
      <w:pPr>
        <w:rPr>
          <w:rFonts w:eastAsia="Times New Roman" w:cs="Arial"/>
          <w:lang w:val="sv-SE"/>
        </w:rPr>
      </w:pPr>
    </w:p>
    <w:p w:rsidR="00A72CEB" w:rsidRPr="00D761E8" w:rsidRDefault="00A72CEB" w:rsidP="00A72CEB">
      <w:pPr>
        <w:rPr>
          <w:rFonts w:eastAsia="Times New Roman" w:cs="Arial"/>
        </w:rPr>
      </w:pPr>
      <w:r w:rsidRPr="00D761E8">
        <w:rPr>
          <w:rFonts w:eastAsia="Times New Roman" w:cs="Arial"/>
        </w:rPr>
        <w:t>Kerscher</w:t>
      </w:r>
    </w:p>
    <w:p w:rsidR="00A72CEB" w:rsidRPr="00D761E8" w:rsidRDefault="00A72CEB" w:rsidP="00A72CEB">
      <w:pPr>
        <w:rPr>
          <w:rFonts w:eastAsia="Times New Roman" w:cs="Arial"/>
        </w:rPr>
      </w:pPr>
      <w:r>
        <w:rPr>
          <w:rFonts w:eastAsia="Times New Roman" w:cs="Arial"/>
        </w:rPr>
        <w:t>Regierungsdirektor</w:t>
      </w:r>
    </w:p>
    <w:p w:rsidR="00A72CEB" w:rsidRDefault="00A72CEB" w:rsidP="00A72CEB"/>
    <w:p w:rsidR="00A72CEB" w:rsidRDefault="00A72CEB" w:rsidP="00A72CEB"/>
    <w:p w:rsidR="00DA76C5" w:rsidRDefault="00DA76C5"/>
    <w:sectPr w:rsidR="00DA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0C68"/>
    <w:multiLevelType w:val="hybridMultilevel"/>
    <w:tmpl w:val="5FE41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B"/>
    <w:rsid w:val="0008376A"/>
    <w:rsid w:val="001B218C"/>
    <w:rsid w:val="0054219A"/>
    <w:rsid w:val="00607EFC"/>
    <w:rsid w:val="00736AB4"/>
    <w:rsid w:val="008167F2"/>
    <w:rsid w:val="00947E1B"/>
    <w:rsid w:val="00A72CEB"/>
    <w:rsid w:val="00D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9BC2-C50D-43A3-9829-23B7CDFF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C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2C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E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7A205A73.dotm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3</cp:revision>
  <cp:lastPrinted>2019-03-20T09:46:00Z</cp:lastPrinted>
  <dcterms:created xsi:type="dcterms:W3CDTF">2019-03-20T09:19:00Z</dcterms:created>
  <dcterms:modified xsi:type="dcterms:W3CDTF">2019-03-22T07:18:00Z</dcterms:modified>
</cp:coreProperties>
</file>