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6" w:type="dxa"/>
        <w:tblInd w:w="8" w:type="dxa"/>
        <w:tblLayout w:type="fixed"/>
        <w:tblCellMar>
          <w:left w:w="0" w:type="dxa"/>
          <w:right w:w="0" w:type="dxa"/>
        </w:tblCellMar>
        <w:tblLook w:val="0000" w:firstRow="0" w:lastRow="0" w:firstColumn="0" w:lastColumn="0" w:noHBand="0" w:noVBand="0"/>
      </w:tblPr>
      <w:tblGrid>
        <w:gridCol w:w="2827"/>
        <w:gridCol w:w="1993"/>
        <w:gridCol w:w="1976"/>
        <w:gridCol w:w="575"/>
        <w:gridCol w:w="2265"/>
      </w:tblGrid>
      <w:tr w:rsidR="00F65B6A" w14:paraId="6C008C36" w14:textId="77777777" w:rsidTr="00F65B6A">
        <w:trPr>
          <w:cantSplit/>
          <w:trHeight w:hRule="exact" w:val="1304"/>
        </w:trPr>
        <w:tc>
          <w:tcPr>
            <w:tcW w:w="2827" w:type="dxa"/>
          </w:tcPr>
          <w:p w14:paraId="2B486D9E" w14:textId="77777777" w:rsidR="00F65B6A" w:rsidRDefault="00F65B6A" w:rsidP="00356275">
            <w:bookmarkStart w:id="0" w:name="BW" w:colFirst="0" w:colLast="0"/>
            <w:bookmarkStart w:id="1" w:name="BWKomplett"/>
            <w:bookmarkStart w:id="2" w:name="_GoBack"/>
            <w:bookmarkEnd w:id="2"/>
          </w:p>
        </w:tc>
        <w:tc>
          <w:tcPr>
            <w:tcW w:w="3969" w:type="dxa"/>
            <w:gridSpan w:val="2"/>
          </w:tcPr>
          <w:p w14:paraId="14A2123B" w14:textId="77777777" w:rsidR="00F65B6A" w:rsidRDefault="00F65B6A" w:rsidP="00356275">
            <w:pPr>
              <w:pStyle w:val="Kopfzeile"/>
              <w:ind w:left="8"/>
              <w:jc w:val="center"/>
              <w:rPr>
                <w:sz w:val="18"/>
              </w:rPr>
            </w:pPr>
            <w:r>
              <w:rPr>
                <w:noProof/>
              </w:rPr>
              <w:drawing>
                <wp:inline distT="0" distB="0" distL="0" distR="0" wp14:anchorId="655DCA02" wp14:editId="5A1BA689">
                  <wp:extent cx="2019300" cy="828675"/>
                  <wp:effectExtent l="0" t="0" r="0" b="9525"/>
                  <wp:docPr id="23" name="Bild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828675"/>
                          </a:xfrm>
                          <a:prstGeom prst="rect">
                            <a:avLst/>
                          </a:prstGeom>
                          <a:noFill/>
                          <a:ln>
                            <a:noFill/>
                          </a:ln>
                        </pic:spPr>
                      </pic:pic>
                    </a:graphicData>
                  </a:graphic>
                </wp:inline>
              </w:drawing>
            </w:r>
          </w:p>
        </w:tc>
        <w:tc>
          <w:tcPr>
            <w:tcW w:w="2840" w:type="dxa"/>
            <w:gridSpan w:val="2"/>
          </w:tcPr>
          <w:p w14:paraId="28A20E05" w14:textId="77777777" w:rsidR="00F65B6A" w:rsidRDefault="00F65B6A" w:rsidP="00F65B6A">
            <w:pPr>
              <w:rPr>
                <w:sz w:val="16"/>
              </w:rPr>
            </w:pPr>
            <w:bookmarkStart w:id="3" w:name="DruckBez"/>
            <w:bookmarkEnd w:id="3"/>
          </w:p>
        </w:tc>
      </w:tr>
      <w:tr w:rsidR="00F65B6A" w14:paraId="3A4BD992" w14:textId="77777777" w:rsidTr="00356275">
        <w:trPr>
          <w:cantSplit/>
          <w:trHeight w:hRule="exact" w:val="240"/>
        </w:trPr>
        <w:tc>
          <w:tcPr>
            <w:tcW w:w="9636" w:type="dxa"/>
            <w:gridSpan w:val="5"/>
          </w:tcPr>
          <w:p w14:paraId="6C0FEEDF" w14:textId="32BF81A7" w:rsidR="00F65B6A" w:rsidRDefault="00F65B6A" w:rsidP="00356275">
            <w:pPr>
              <w:pStyle w:val="Kopfzeile"/>
              <w:spacing w:line="240" w:lineRule="exact"/>
              <w:jc w:val="center"/>
              <w:rPr>
                <w:sz w:val="18"/>
              </w:rPr>
            </w:pPr>
            <w:bookmarkStart w:id="4" w:name="RP" w:colFirst="0" w:colLast="0"/>
            <w:r>
              <w:rPr>
                <w:sz w:val="18"/>
              </w:rPr>
              <w:t>REGIERUNGSPRÄSIDIUM FREIBURG</w:t>
            </w:r>
          </w:p>
        </w:tc>
      </w:tr>
      <w:tr w:rsidR="00F65B6A" w14:paraId="4BABAB14" w14:textId="77777777" w:rsidTr="00356275">
        <w:trPr>
          <w:cantSplit/>
          <w:trHeight w:hRule="exact" w:val="238"/>
        </w:trPr>
        <w:tc>
          <w:tcPr>
            <w:tcW w:w="9636" w:type="dxa"/>
            <w:gridSpan w:val="5"/>
            <w:vAlign w:val="center"/>
          </w:tcPr>
          <w:p w14:paraId="0AE699EC" w14:textId="77DDBCD4" w:rsidR="00F65B6A" w:rsidRDefault="00F65B6A" w:rsidP="00356275">
            <w:pPr>
              <w:spacing w:line="240" w:lineRule="exact"/>
              <w:jc w:val="center"/>
              <w:rPr>
                <w:sz w:val="18"/>
              </w:rPr>
            </w:pPr>
            <w:bookmarkStart w:id="5" w:name="Kopf" w:colFirst="0" w:colLast="0"/>
            <w:bookmarkEnd w:id="0"/>
            <w:bookmarkEnd w:id="4"/>
            <w:r>
              <w:rPr>
                <w:sz w:val="18"/>
              </w:rPr>
              <w:t>FORSTDIREKTION</w:t>
            </w:r>
          </w:p>
        </w:tc>
      </w:tr>
      <w:tr w:rsidR="00F65B6A" w14:paraId="097ACE2B" w14:textId="77777777" w:rsidTr="00356275">
        <w:trPr>
          <w:cantSplit/>
          <w:trHeight w:hRule="exact" w:val="454"/>
        </w:trPr>
        <w:tc>
          <w:tcPr>
            <w:tcW w:w="9636" w:type="dxa"/>
            <w:gridSpan w:val="5"/>
            <w:vAlign w:val="bottom"/>
          </w:tcPr>
          <w:p w14:paraId="13CF0EE3" w14:textId="10A21711" w:rsidR="00F65B6A" w:rsidRDefault="00F65B6A" w:rsidP="00356275">
            <w:pPr>
              <w:rPr>
                <w:sz w:val="16"/>
              </w:rPr>
            </w:pPr>
            <w:bookmarkStart w:id="6" w:name="Absender" w:colFirst="0" w:colLast="0"/>
            <w:bookmarkEnd w:id="5"/>
            <w:r>
              <w:rPr>
                <w:sz w:val="16"/>
              </w:rPr>
              <w:t>Regierungspräsidium Freiburg · Landesforstverwaltung · 79095 Freiburg i. Br.</w:t>
            </w:r>
          </w:p>
        </w:tc>
      </w:tr>
      <w:tr w:rsidR="00F65B6A" w14:paraId="574A61D6" w14:textId="77777777" w:rsidTr="00F65B6A">
        <w:trPr>
          <w:cantSplit/>
          <w:trHeight w:val="340"/>
        </w:trPr>
        <w:tc>
          <w:tcPr>
            <w:tcW w:w="4820" w:type="dxa"/>
            <w:gridSpan w:val="2"/>
            <w:vMerge w:val="restart"/>
          </w:tcPr>
          <w:p w14:paraId="06753B5E" w14:textId="77777777" w:rsidR="00F65B6A" w:rsidRDefault="00F65B6A" w:rsidP="00356275">
            <w:pPr>
              <w:rPr>
                <w:szCs w:val="18"/>
              </w:rPr>
            </w:pPr>
            <w:bookmarkStart w:id="7" w:name="Adresse"/>
            <w:bookmarkStart w:id="8" w:name="Forst" w:colFirst="1" w:colLast="2"/>
            <w:bookmarkEnd w:id="6"/>
            <w:r>
              <w:rPr>
                <w:szCs w:val="18"/>
              </w:rPr>
              <w:t>Zustellungsurkunde</w:t>
            </w:r>
          </w:p>
          <w:p w14:paraId="115023CD" w14:textId="77777777" w:rsidR="00F65B6A" w:rsidRDefault="00F65B6A" w:rsidP="00356275">
            <w:pPr>
              <w:rPr>
                <w:szCs w:val="18"/>
              </w:rPr>
            </w:pPr>
          </w:p>
          <w:p w14:paraId="4A8A56BA" w14:textId="77777777" w:rsidR="00F65B6A" w:rsidRDefault="00F65B6A" w:rsidP="00356275">
            <w:pPr>
              <w:rPr>
                <w:szCs w:val="18"/>
              </w:rPr>
            </w:pPr>
            <w:r>
              <w:rPr>
                <w:szCs w:val="18"/>
              </w:rPr>
              <w:t>Solarcomplex GmbH &amp; Co. KG</w:t>
            </w:r>
          </w:p>
          <w:p w14:paraId="545CE121" w14:textId="77777777" w:rsidR="00F65B6A" w:rsidRDefault="00F65B6A" w:rsidP="00356275">
            <w:pPr>
              <w:rPr>
                <w:szCs w:val="18"/>
              </w:rPr>
            </w:pPr>
            <w:r>
              <w:rPr>
                <w:szCs w:val="18"/>
              </w:rPr>
              <w:t>Windpark Länge</w:t>
            </w:r>
          </w:p>
          <w:p w14:paraId="43DD3288" w14:textId="77777777" w:rsidR="00F65B6A" w:rsidRDefault="00F65B6A" w:rsidP="00356275">
            <w:pPr>
              <w:rPr>
                <w:szCs w:val="18"/>
              </w:rPr>
            </w:pPr>
            <w:r>
              <w:rPr>
                <w:szCs w:val="18"/>
              </w:rPr>
              <w:t>Ekkehardstraße 10</w:t>
            </w:r>
          </w:p>
          <w:p w14:paraId="474407D6" w14:textId="2AA61C18" w:rsidR="00F65B6A" w:rsidRDefault="00F65B6A" w:rsidP="00356275">
            <w:pPr>
              <w:rPr>
                <w:szCs w:val="18"/>
              </w:rPr>
            </w:pPr>
            <w:r>
              <w:rPr>
                <w:szCs w:val="18"/>
              </w:rPr>
              <w:t>78224 Singen Hohentwiel</w:t>
            </w:r>
            <w:bookmarkEnd w:id="7"/>
            <w:r>
              <w:rPr>
                <w:szCs w:val="18"/>
              </w:rPr>
              <w:fldChar w:fldCharType="begin"/>
            </w:r>
            <w:r>
              <w:rPr>
                <w:szCs w:val="18"/>
              </w:rPr>
              <w:instrText xml:space="preserve"> LINK VISLink "@VISLink" "Vorgang(Adresse)@3,adresse1,10001,0@$%&amp;VIS_D&amp;%$@0000000001291319@F16DB9B9-95BE-4868-ADBB-17611DF0912C@@$%&amp; " \a \r \* MERGEFORMAT  \* CHARFORMAT </w:instrText>
            </w:r>
            <w:r w:rsidR="007B4F5F">
              <w:rPr>
                <w:szCs w:val="18"/>
              </w:rPr>
              <w:fldChar w:fldCharType="separate"/>
            </w:r>
            <w:r>
              <w:rPr>
                <w:szCs w:val="18"/>
              </w:rPr>
              <w:fldChar w:fldCharType="end"/>
            </w:r>
          </w:p>
          <w:p w14:paraId="17ED69C5" w14:textId="77777777" w:rsidR="00F65B6A" w:rsidRDefault="00F65B6A" w:rsidP="00356275">
            <w:pPr>
              <w:rPr>
                <w:szCs w:val="18"/>
              </w:rPr>
            </w:pPr>
          </w:p>
        </w:tc>
        <w:tc>
          <w:tcPr>
            <w:tcW w:w="2551" w:type="dxa"/>
            <w:gridSpan w:val="2"/>
          </w:tcPr>
          <w:p w14:paraId="09FF79EB" w14:textId="563C2655" w:rsidR="00F65B6A" w:rsidRPr="006C337E" w:rsidRDefault="00F65B6A" w:rsidP="00356275">
            <w:pPr>
              <w:spacing w:line="240" w:lineRule="exact"/>
              <w:jc w:val="right"/>
              <w:rPr>
                <w:sz w:val="16"/>
              </w:rPr>
            </w:pPr>
          </w:p>
        </w:tc>
        <w:tc>
          <w:tcPr>
            <w:tcW w:w="2265" w:type="dxa"/>
          </w:tcPr>
          <w:p w14:paraId="28F4ED8F" w14:textId="3D75AF2B" w:rsidR="00F65B6A" w:rsidRDefault="00F65B6A" w:rsidP="00F65B6A">
            <w:pPr>
              <w:pStyle w:val="Infoblock"/>
              <w:spacing w:line="240" w:lineRule="atLeast"/>
            </w:pPr>
            <w:bookmarkStart w:id="9" w:name="ForstBW"/>
            <w:r>
              <w:rPr>
                <w:noProof/>
              </w:rPr>
              <w:drawing>
                <wp:inline distT="0" distB="0" distL="0" distR="0" wp14:anchorId="66CDEB7F" wp14:editId="04D0500A">
                  <wp:extent cx="567559" cy="349247"/>
                  <wp:effectExtent l="0" t="0" r="4445" b="0"/>
                  <wp:docPr id="16" name="Grafik 16" descr="cid:ae8eea232b958a3db1f0af76fb4fee39@forstbw.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ae8eea232b958a3db1f0af76fb4fee39@forstbw.d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02330" cy="432178"/>
                          </a:xfrm>
                          <a:prstGeom prst="rect">
                            <a:avLst/>
                          </a:prstGeom>
                          <a:noFill/>
                          <a:ln>
                            <a:noFill/>
                          </a:ln>
                        </pic:spPr>
                      </pic:pic>
                    </a:graphicData>
                  </a:graphic>
                </wp:inline>
              </w:drawing>
            </w:r>
            <w:bookmarkEnd w:id="9"/>
          </w:p>
        </w:tc>
      </w:tr>
      <w:tr w:rsidR="00F65B6A" w14:paraId="08AF0594" w14:textId="77777777" w:rsidTr="00F65B6A">
        <w:trPr>
          <w:cantSplit/>
          <w:trHeight w:val="454"/>
        </w:trPr>
        <w:tc>
          <w:tcPr>
            <w:tcW w:w="4820" w:type="dxa"/>
            <w:gridSpan w:val="2"/>
            <w:vMerge/>
          </w:tcPr>
          <w:p w14:paraId="33C02779" w14:textId="77777777" w:rsidR="00F65B6A" w:rsidRDefault="00F65B6A" w:rsidP="00356275">
            <w:pPr>
              <w:rPr>
                <w:szCs w:val="18"/>
              </w:rPr>
            </w:pPr>
          </w:p>
        </w:tc>
        <w:tc>
          <w:tcPr>
            <w:tcW w:w="2551" w:type="dxa"/>
            <w:gridSpan w:val="2"/>
          </w:tcPr>
          <w:p w14:paraId="6DB72D63" w14:textId="77777777" w:rsidR="00F65B6A" w:rsidRPr="006C337E" w:rsidRDefault="00F65B6A" w:rsidP="00356275">
            <w:pPr>
              <w:spacing w:line="240" w:lineRule="exact"/>
              <w:jc w:val="right"/>
              <w:rPr>
                <w:sz w:val="16"/>
              </w:rPr>
            </w:pPr>
          </w:p>
        </w:tc>
        <w:tc>
          <w:tcPr>
            <w:tcW w:w="2265" w:type="dxa"/>
          </w:tcPr>
          <w:p w14:paraId="27552667" w14:textId="469B4E7F" w:rsidR="00F65B6A" w:rsidRPr="00F65B6A" w:rsidRDefault="00F65B6A" w:rsidP="00F65B6A">
            <w:pPr>
              <w:pStyle w:val="Infoblock"/>
              <w:spacing w:before="120" w:after="120" w:line="160" w:lineRule="exact"/>
              <w:rPr>
                <w:b/>
              </w:rPr>
            </w:pPr>
            <w:r w:rsidRPr="00F65B6A">
              <w:rPr>
                <w:b/>
              </w:rPr>
              <w:t>83 Waldpolitik und Körperschaftsforstdirektion</w:t>
            </w:r>
          </w:p>
        </w:tc>
      </w:tr>
      <w:bookmarkEnd w:id="8"/>
      <w:tr w:rsidR="00F65B6A" w14:paraId="525118E1" w14:textId="77777777" w:rsidTr="00356275">
        <w:trPr>
          <w:cantSplit/>
          <w:trHeight w:hRule="exact" w:val="261"/>
        </w:trPr>
        <w:tc>
          <w:tcPr>
            <w:tcW w:w="4820" w:type="dxa"/>
            <w:gridSpan w:val="2"/>
            <w:vMerge/>
          </w:tcPr>
          <w:p w14:paraId="61FC3377" w14:textId="77777777" w:rsidR="00F65B6A" w:rsidRDefault="00F65B6A" w:rsidP="00356275">
            <w:pPr>
              <w:rPr>
                <w:szCs w:val="18"/>
              </w:rPr>
            </w:pPr>
          </w:p>
        </w:tc>
        <w:tc>
          <w:tcPr>
            <w:tcW w:w="2551" w:type="dxa"/>
            <w:gridSpan w:val="2"/>
          </w:tcPr>
          <w:p w14:paraId="234F5192" w14:textId="5C9768B0" w:rsidR="00F65B6A" w:rsidRPr="006C337E" w:rsidRDefault="00F65B6A" w:rsidP="00356275">
            <w:pPr>
              <w:spacing w:line="240" w:lineRule="exact"/>
              <w:jc w:val="right"/>
              <w:rPr>
                <w:sz w:val="16"/>
              </w:rPr>
            </w:pPr>
            <w:bookmarkStart w:id="10" w:name="Ort"/>
            <w:r w:rsidRPr="006C337E">
              <w:rPr>
                <w:sz w:val="16"/>
              </w:rPr>
              <w:t>Datum</w:t>
            </w:r>
            <w:bookmarkEnd w:id="10"/>
          </w:p>
        </w:tc>
        <w:tc>
          <w:tcPr>
            <w:tcW w:w="2265" w:type="dxa"/>
          </w:tcPr>
          <w:p w14:paraId="34F912C0" w14:textId="43F63C91" w:rsidR="00F65B6A" w:rsidRDefault="00F65B6A" w:rsidP="00356275">
            <w:pPr>
              <w:pStyle w:val="Infoblock"/>
            </w:pPr>
            <w:bookmarkStart w:id="11" w:name="Datum"/>
            <w:r>
              <w:t>15.02.2023</w:t>
            </w:r>
            <w:bookmarkEnd w:id="11"/>
          </w:p>
        </w:tc>
      </w:tr>
      <w:tr w:rsidR="00F65B6A" w14:paraId="1C0A60EE" w14:textId="77777777" w:rsidTr="00356275">
        <w:trPr>
          <w:cantSplit/>
          <w:trHeight w:hRule="exact" w:val="261"/>
        </w:trPr>
        <w:tc>
          <w:tcPr>
            <w:tcW w:w="4820" w:type="dxa"/>
            <w:gridSpan w:val="2"/>
            <w:vMerge/>
          </w:tcPr>
          <w:p w14:paraId="5B98353E" w14:textId="77777777" w:rsidR="00F65B6A" w:rsidRDefault="00F65B6A" w:rsidP="00356275">
            <w:pPr>
              <w:rPr>
                <w:sz w:val="16"/>
              </w:rPr>
            </w:pPr>
          </w:p>
        </w:tc>
        <w:tc>
          <w:tcPr>
            <w:tcW w:w="2551" w:type="dxa"/>
            <w:gridSpan w:val="2"/>
          </w:tcPr>
          <w:p w14:paraId="793F77F1" w14:textId="77777777" w:rsidR="00F65B6A" w:rsidRPr="006C337E" w:rsidRDefault="00F65B6A" w:rsidP="00356275">
            <w:pPr>
              <w:spacing w:line="240" w:lineRule="exact"/>
              <w:jc w:val="right"/>
              <w:rPr>
                <w:sz w:val="16"/>
              </w:rPr>
            </w:pPr>
            <w:r w:rsidRPr="006C337E">
              <w:rPr>
                <w:sz w:val="16"/>
              </w:rPr>
              <w:t>Name</w:t>
            </w:r>
          </w:p>
        </w:tc>
        <w:tc>
          <w:tcPr>
            <w:tcW w:w="2265" w:type="dxa"/>
          </w:tcPr>
          <w:p w14:paraId="12E95263" w14:textId="190709F8" w:rsidR="00F65B6A" w:rsidRDefault="00F65B6A" w:rsidP="00356275">
            <w:pPr>
              <w:pStyle w:val="Infoblock"/>
            </w:pPr>
            <w:bookmarkStart w:id="12" w:name="Bearbeiter"/>
            <w:r>
              <w:t>Thomas Scheufler</w:t>
            </w:r>
            <w:bookmarkEnd w:id="12"/>
          </w:p>
        </w:tc>
      </w:tr>
      <w:tr w:rsidR="00F65B6A" w14:paraId="140C5360" w14:textId="77777777" w:rsidTr="00356275">
        <w:trPr>
          <w:cantSplit/>
          <w:trHeight w:val="261"/>
        </w:trPr>
        <w:tc>
          <w:tcPr>
            <w:tcW w:w="4820" w:type="dxa"/>
            <w:gridSpan w:val="2"/>
            <w:vMerge/>
          </w:tcPr>
          <w:p w14:paraId="55355071" w14:textId="77777777" w:rsidR="00F65B6A" w:rsidRDefault="00F65B6A" w:rsidP="00356275">
            <w:pPr>
              <w:rPr>
                <w:sz w:val="16"/>
              </w:rPr>
            </w:pPr>
          </w:p>
        </w:tc>
        <w:tc>
          <w:tcPr>
            <w:tcW w:w="2551" w:type="dxa"/>
            <w:gridSpan w:val="2"/>
          </w:tcPr>
          <w:p w14:paraId="795BF1EA" w14:textId="77777777" w:rsidR="00F65B6A" w:rsidRPr="006C337E" w:rsidRDefault="00F65B6A" w:rsidP="00356275">
            <w:pPr>
              <w:spacing w:line="240" w:lineRule="exact"/>
              <w:jc w:val="right"/>
              <w:rPr>
                <w:sz w:val="16"/>
              </w:rPr>
            </w:pPr>
            <w:r w:rsidRPr="006C337E">
              <w:rPr>
                <w:sz w:val="16"/>
              </w:rPr>
              <w:t>Durchwahl</w:t>
            </w:r>
          </w:p>
        </w:tc>
        <w:tc>
          <w:tcPr>
            <w:tcW w:w="2265" w:type="dxa"/>
          </w:tcPr>
          <w:p w14:paraId="575C894E" w14:textId="7DFAC93C" w:rsidR="00F65B6A" w:rsidRDefault="00F65B6A" w:rsidP="00356275">
            <w:pPr>
              <w:pStyle w:val="Infoblock"/>
            </w:pPr>
            <w:bookmarkStart w:id="13" w:name="Durchwahl"/>
            <w:r>
              <w:t>0761 208-1460</w:t>
            </w:r>
            <w:bookmarkEnd w:id="13"/>
          </w:p>
        </w:tc>
      </w:tr>
      <w:tr w:rsidR="00F65B6A" w14:paraId="0ADAF081" w14:textId="77777777" w:rsidTr="00356275">
        <w:trPr>
          <w:cantSplit/>
          <w:trHeight w:val="527"/>
        </w:trPr>
        <w:tc>
          <w:tcPr>
            <w:tcW w:w="4820" w:type="dxa"/>
            <w:gridSpan w:val="2"/>
            <w:vMerge/>
          </w:tcPr>
          <w:p w14:paraId="37E73BC7" w14:textId="77777777" w:rsidR="00F65B6A" w:rsidRDefault="00F65B6A" w:rsidP="00356275">
            <w:pPr>
              <w:rPr>
                <w:sz w:val="16"/>
              </w:rPr>
            </w:pPr>
          </w:p>
        </w:tc>
        <w:tc>
          <w:tcPr>
            <w:tcW w:w="2551" w:type="dxa"/>
            <w:gridSpan w:val="2"/>
          </w:tcPr>
          <w:p w14:paraId="3CED1A15" w14:textId="77777777" w:rsidR="00F65B6A" w:rsidRPr="006C337E" w:rsidRDefault="00F65B6A" w:rsidP="00356275">
            <w:pPr>
              <w:spacing w:line="240" w:lineRule="exact"/>
              <w:jc w:val="right"/>
              <w:rPr>
                <w:sz w:val="16"/>
              </w:rPr>
            </w:pPr>
            <w:r w:rsidRPr="006C337E">
              <w:rPr>
                <w:sz w:val="16"/>
              </w:rPr>
              <w:t>Aktenzeichen</w:t>
            </w:r>
          </w:p>
        </w:tc>
        <w:bookmarkStart w:id="14" w:name="OrgEinh"/>
        <w:bookmarkStart w:id="15" w:name="Vorgang"/>
        <w:bookmarkStart w:id="16" w:name="AZeichen"/>
        <w:bookmarkEnd w:id="14"/>
        <w:bookmarkEnd w:id="15"/>
        <w:tc>
          <w:tcPr>
            <w:tcW w:w="2265" w:type="dxa"/>
          </w:tcPr>
          <w:p w14:paraId="6F0E7AD5" w14:textId="0DCE27EC" w:rsidR="00F65B6A" w:rsidRDefault="00F65B6A" w:rsidP="00356275">
            <w:pPr>
              <w:pStyle w:val="Infoblock"/>
            </w:pPr>
            <w:r>
              <w:fldChar w:fldCharType="begin"/>
            </w:r>
            <w:r>
              <w:instrText xml:space="preserve"> LINK VISLink "@VISLink" "Dokument(Unser Zeichen)@4,gz,10000,0@$%&amp;VIS_D&amp;%$@0000000001291319@F16DB9B9-95BE-4868-ADBB-17611DF0912C@@$%&amp; " \a \r \* MERGEFORMAT  \* CHARFORMAT </w:instrText>
            </w:r>
            <w:r w:rsidR="007B4F5F">
              <w:fldChar w:fldCharType="separate"/>
            </w:r>
            <w:r w:rsidR="007B4F5F" w:rsidRPr="007B4F5F">
              <w:t>RPF83-8881-1749/4/2</w:t>
            </w:r>
            <w:r>
              <w:fldChar w:fldCharType="end"/>
            </w:r>
            <w:bookmarkEnd w:id="16"/>
          </w:p>
          <w:p w14:paraId="198B2A1A" w14:textId="77777777" w:rsidR="00F65B6A" w:rsidRDefault="00F65B6A" w:rsidP="00356275">
            <w:pPr>
              <w:pStyle w:val="Infoblock"/>
            </w:pPr>
            <w:r>
              <w:t>(Bitte bei Antwort angeben)</w:t>
            </w:r>
          </w:p>
        </w:tc>
      </w:tr>
      <w:tr w:rsidR="00F65B6A" w14:paraId="3DDA1C9B" w14:textId="77777777" w:rsidTr="00F65B6A">
        <w:trPr>
          <w:cantSplit/>
          <w:trHeight w:val="397"/>
        </w:trPr>
        <w:tc>
          <w:tcPr>
            <w:tcW w:w="4820" w:type="dxa"/>
            <w:gridSpan w:val="2"/>
            <w:vMerge/>
          </w:tcPr>
          <w:p w14:paraId="0C493C2A" w14:textId="77777777" w:rsidR="00F65B6A" w:rsidRDefault="00F65B6A" w:rsidP="00356275">
            <w:pPr>
              <w:rPr>
                <w:sz w:val="16"/>
              </w:rPr>
            </w:pPr>
          </w:p>
        </w:tc>
        <w:tc>
          <w:tcPr>
            <w:tcW w:w="4816" w:type="dxa"/>
            <w:gridSpan w:val="3"/>
          </w:tcPr>
          <w:p w14:paraId="25FB2A78" w14:textId="77777777" w:rsidR="00F65B6A" w:rsidRDefault="00F65B6A" w:rsidP="00356275">
            <w:pPr>
              <w:ind w:right="170"/>
              <w:rPr>
                <w:sz w:val="16"/>
              </w:rPr>
            </w:pPr>
            <w:bookmarkStart w:id="17" w:name="E30"/>
            <w:bookmarkEnd w:id="17"/>
          </w:p>
          <w:tbl>
            <w:tblPr>
              <w:tblW w:w="0" w:type="auto"/>
              <w:jc w:val="center"/>
              <w:tblLayout w:type="fixed"/>
              <w:tblCellMar>
                <w:left w:w="71" w:type="dxa"/>
                <w:right w:w="71" w:type="dxa"/>
              </w:tblCellMar>
              <w:tblLook w:val="04A0" w:firstRow="1" w:lastRow="0" w:firstColumn="1" w:lastColumn="0" w:noHBand="0" w:noVBand="1"/>
            </w:tblPr>
            <w:tblGrid>
              <w:gridCol w:w="4607"/>
            </w:tblGrid>
            <w:tr w:rsidR="00F65B6A" w14:paraId="71C8F27B" w14:textId="77777777" w:rsidTr="00356275">
              <w:trPr>
                <w:trHeight w:val="560"/>
                <w:jc w:val="center"/>
              </w:trPr>
              <w:tc>
                <w:tcPr>
                  <w:tcW w:w="4607" w:type="dxa"/>
                  <w:tcBorders>
                    <w:top w:val="single" w:sz="12" w:space="0" w:color="auto"/>
                    <w:left w:val="single" w:sz="12" w:space="0" w:color="auto"/>
                    <w:bottom w:val="nil"/>
                    <w:right w:val="single" w:sz="12" w:space="0" w:color="auto"/>
                  </w:tcBorders>
                  <w:shd w:val="clear" w:color="auto" w:fill="F2F2F2" w:themeFill="background1" w:themeFillShade="F2"/>
                  <w:hideMark/>
                </w:tcPr>
                <w:p w14:paraId="2F98FF4F" w14:textId="525960D1" w:rsidR="00F65B6A" w:rsidRDefault="00F65B6A" w:rsidP="00F65B6A">
                  <w:pPr>
                    <w:pStyle w:val="Kopfzeile"/>
                    <w:tabs>
                      <w:tab w:val="left" w:pos="708"/>
                    </w:tabs>
                    <w:spacing w:before="40" w:line="240" w:lineRule="auto"/>
                    <w:ind w:left="57" w:right="-57"/>
                    <w:jc w:val="center"/>
                    <w:rPr>
                      <w:b/>
                      <w:noProof/>
                      <w:sz w:val="20"/>
                    </w:rPr>
                  </w:pPr>
                  <w:bookmarkStart w:id="18" w:name="E30Tab"/>
                  <w:r w:rsidRPr="00812220">
                    <w:rPr>
                      <w:b/>
                      <w:noProof/>
                      <w:sz w:val="20"/>
                    </w:rPr>
                    <w:t xml:space="preserve">Kassenzeichen: </w:t>
                  </w:r>
                  <w:bookmarkStart w:id="19" w:name="E30_1"/>
                  <w:r>
                    <w:rPr>
                      <w:b/>
                      <w:noProof/>
                      <w:sz w:val="20"/>
                    </w:rPr>
                    <w:t xml:space="preserve">2300158001019 </w:t>
                  </w:r>
                  <w:bookmarkEnd w:id="19"/>
                </w:p>
                <w:p w14:paraId="1B874707" w14:textId="77777777" w:rsidR="00F65B6A" w:rsidRPr="006620AD" w:rsidRDefault="00F65B6A" w:rsidP="00F65B6A">
                  <w:pPr>
                    <w:pStyle w:val="Kopfzeile"/>
                    <w:tabs>
                      <w:tab w:val="left" w:pos="708"/>
                    </w:tabs>
                    <w:spacing w:after="40" w:line="240" w:lineRule="auto"/>
                    <w:ind w:left="57" w:right="-57"/>
                    <w:jc w:val="center"/>
                    <w:rPr>
                      <w:noProof/>
                      <w:szCs w:val="16"/>
                    </w:rPr>
                  </w:pPr>
                  <w:r w:rsidRPr="006620AD">
                    <w:rPr>
                      <w:noProof/>
                      <w:szCs w:val="16"/>
                    </w:rPr>
                    <w:t>Bitte bei Zahlung angeben!</w:t>
                  </w:r>
                </w:p>
                <w:p w14:paraId="2FBC9C67" w14:textId="77777777" w:rsidR="00F65B6A" w:rsidRDefault="00F65B6A" w:rsidP="00356275">
                  <w:pPr>
                    <w:pStyle w:val="Kopfzeile"/>
                    <w:tabs>
                      <w:tab w:val="left" w:pos="708"/>
                    </w:tabs>
                    <w:spacing w:after="40"/>
                    <w:ind w:left="57"/>
                    <w:rPr>
                      <w:b/>
                      <w:noProof/>
                      <w:sz w:val="20"/>
                    </w:rPr>
                  </w:pPr>
                  <w:r w:rsidRPr="00D50D5E">
                    <w:rPr>
                      <w:b/>
                      <w:noProof/>
                      <w:szCs w:val="16"/>
                    </w:rPr>
                    <w:t>Zahlungsempfänger: Landesoberkasse BW</w:t>
                  </w:r>
                  <w:r>
                    <w:rPr>
                      <w:b/>
                      <w:noProof/>
                      <w:szCs w:val="16"/>
                    </w:rPr>
                    <w:t xml:space="preserve"> Karlsruhe</w:t>
                  </w:r>
                  <w:r w:rsidRPr="00D50D5E">
                    <w:rPr>
                      <w:b/>
                      <w:noProof/>
                      <w:szCs w:val="16"/>
                    </w:rPr>
                    <w:br/>
                  </w:r>
                  <w:r w:rsidRPr="00D50D5E">
                    <w:rPr>
                      <w:szCs w:val="16"/>
                    </w:rPr>
                    <w:t xml:space="preserve">IBAN:  </w:t>
                  </w:r>
                  <w:r w:rsidRPr="00D50D5E">
                    <w:rPr>
                      <w:w w:val="130"/>
                      <w:szCs w:val="16"/>
                    </w:rPr>
                    <w:t>DE02 6005 0101 7495 5301 02</w:t>
                  </w:r>
                  <w:r w:rsidRPr="00D50D5E">
                    <w:rPr>
                      <w:szCs w:val="16"/>
                    </w:rPr>
                    <w:br/>
                    <w:t xml:space="preserve">BIC:  </w:t>
                  </w:r>
                  <w:r w:rsidRPr="00D50D5E">
                    <w:rPr>
                      <w:w w:val="130"/>
                      <w:szCs w:val="16"/>
                    </w:rPr>
                    <w:t>SOLADEST600</w:t>
                  </w:r>
                </w:p>
              </w:tc>
            </w:tr>
            <w:tr w:rsidR="00F65B6A" w:rsidRPr="00740C29" w14:paraId="5FBF89D0" w14:textId="77777777" w:rsidTr="00356275">
              <w:trPr>
                <w:cantSplit/>
                <w:trHeight w:hRule="exact" w:val="340"/>
                <w:jc w:val="center"/>
              </w:trPr>
              <w:tc>
                <w:tcPr>
                  <w:tcW w:w="4607" w:type="dxa"/>
                  <w:tcBorders>
                    <w:top w:val="single" w:sz="6" w:space="0" w:color="auto"/>
                    <w:left w:val="single" w:sz="12" w:space="0" w:color="auto"/>
                    <w:bottom w:val="single" w:sz="12" w:space="0" w:color="auto"/>
                    <w:right w:val="single" w:sz="12" w:space="0" w:color="auto"/>
                  </w:tcBorders>
                  <w:hideMark/>
                </w:tcPr>
                <w:p w14:paraId="450B5B6F" w14:textId="4FA3AD58" w:rsidR="00F65B6A" w:rsidRPr="00740C29" w:rsidRDefault="00F65B6A" w:rsidP="00356275">
                  <w:pPr>
                    <w:pStyle w:val="Kopfzeile"/>
                    <w:tabs>
                      <w:tab w:val="right" w:pos="4463"/>
                    </w:tabs>
                    <w:spacing w:line="260" w:lineRule="exact"/>
                    <w:ind w:left="57" w:right="113"/>
                    <w:rPr>
                      <w:noProof/>
                      <w:sz w:val="20"/>
                    </w:rPr>
                  </w:pPr>
                  <w:r w:rsidRPr="00740C29">
                    <w:rPr>
                      <w:b/>
                      <w:noProof/>
                      <w:sz w:val="20"/>
                    </w:rPr>
                    <w:t>Betrag:</w:t>
                  </w:r>
                  <w:r w:rsidRPr="00740C29">
                    <w:rPr>
                      <w:noProof/>
                      <w:sz w:val="20"/>
                    </w:rPr>
                    <w:t xml:space="preserve"> </w:t>
                  </w:r>
                  <w:r w:rsidRPr="00740C29">
                    <w:rPr>
                      <w:noProof/>
                      <w:sz w:val="20"/>
                    </w:rPr>
                    <w:tab/>
                  </w:r>
                  <w:bookmarkStart w:id="20" w:name="E30_4"/>
                  <w:r w:rsidRPr="00F65B6A">
                    <w:rPr>
                      <w:noProof/>
                      <w:sz w:val="20"/>
                    </w:rPr>
                    <w:t xml:space="preserve">7538,40 EUR </w:t>
                  </w:r>
                  <w:bookmarkEnd w:id="20"/>
                </w:p>
              </w:tc>
            </w:tr>
            <w:bookmarkEnd w:id="18"/>
          </w:tbl>
          <w:p w14:paraId="7095CCAE" w14:textId="0049B040" w:rsidR="00F65B6A" w:rsidRDefault="00F65B6A" w:rsidP="00356275">
            <w:pPr>
              <w:ind w:right="170"/>
              <w:rPr>
                <w:sz w:val="16"/>
              </w:rPr>
            </w:pPr>
          </w:p>
        </w:tc>
      </w:tr>
    </w:tbl>
    <w:p w14:paraId="738847A3" w14:textId="36AAE9F1" w:rsidR="00F65B6A" w:rsidRDefault="00F65B6A" w:rsidP="00356275">
      <w:pPr>
        <w:sectPr w:rsidR="00F65B6A" w:rsidSect="0035627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624" w:right="1134" w:bottom="1814" w:left="1134" w:header="624" w:footer="851" w:gutter="0"/>
          <w:pgNumType w:start="1"/>
          <w:cols w:space="720"/>
          <w:titlePg/>
        </w:sectPr>
      </w:pPr>
      <w:r>
        <w:rPr>
          <w:noProof/>
        </w:rPr>
        <mc:AlternateContent>
          <mc:Choice Requires="wps">
            <w:drawing>
              <wp:anchor distT="0" distB="0" distL="114300" distR="114300" simplePos="0" relativeHeight="251659264" behindDoc="0" locked="1" layoutInCell="1" allowOverlap="1" wp14:anchorId="55DD84A3" wp14:editId="40BAC8C6">
                <wp:simplePos x="0" y="0"/>
                <wp:positionH relativeFrom="page">
                  <wp:posOffset>180340</wp:posOffset>
                </wp:positionH>
                <wp:positionV relativeFrom="page">
                  <wp:posOffset>3744595</wp:posOffset>
                </wp:positionV>
                <wp:extent cx="251460" cy="0"/>
                <wp:effectExtent l="0" t="0" r="34290" b="19050"/>
                <wp:wrapNone/>
                <wp:docPr id="2" name="RP200307241"/>
                <wp:cNvGraphicFramePr/>
                <a:graphic xmlns:a="http://schemas.openxmlformats.org/drawingml/2006/main">
                  <a:graphicData uri="http://schemas.microsoft.com/office/word/2010/wordprocessingShape">
                    <wps:wsp>
                      <wps:cNvCnPr/>
                      <wps:spPr>
                        <a:xfrm>
                          <a:off x="0" y="0"/>
                          <a:ext cx="25146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A108B" id="RP20030724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4.2pt,294.85pt" to="34pt,2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aJvAEAAMkDAAAOAAAAZHJzL2Uyb0RvYy54bWysU8uO1DAQvCPxD5bvTB77QtFk9rAruCAY&#10;LfABXqc9seSX2maS+XvazkwWARICcXHcdld1V7mzvZ+tYUfAqL3rebOpOQMn/aDdoedfv7x785az&#10;mIQbhPEOen6CyO93r19tp9BB60dvBkBGJC52U+j5mFLoqirKEayIGx/A0aXyaEWiEA/VgGIidmuq&#10;tq5vq8njENBLiJFOH5dLviv8SoFMn5SKkJjpOfWWyoplfc5rtduK7oAijFqe2xD/0IUV2lHRlepR&#10;JMG+of6FymqJPnqVNtLbyiulJRQNpKapf1LzeRQBihYyJ4bVpvj/aOXH4x6ZHnrecuaEpSd62pOx&#10;V/Vde91ke6YQO8p6cHs8RzHsMWudFdr8JRVsLpaeVkthTkzSYXvTXN+S8fJyVb3gAsb0HrxledNz&#10;o10WKzpx/BAT1aLUS0o+No5NPb9q7m5yW1Xua+mk7NLJwJL1BIoEUe2msJVRggeD7ChoCISU4FJR&#10;RvzGUXaGKW3MCqz/DDznZyiUMfsb8Ioolb1LK9hq5/F31dN8aVkt+RcHFt3Zgmc/nMobFWtoXoqD&#10;59nOA/ljXOAvf+DuOwAAAP//AwBQSwMEFAAGAAgAAAAhAEwTF0bdAAAACQEAAA8AAABkcnMvZG93&#10;bnJldi54bWxMj9FKw0AQRd8F/2EZwRdpNw22rjGbIgWVPBVrP2CbHZNodjZkN23q1zuCoI8zc7hz&#10;br6eXCeOOITWk4bFPAGBVHnbUq1h//Y0UyBCNGRN5wk1nDHAuri8yE1m/Yle8biLteAQCpnR0MTY&#10;Z1KGqkFnwtz3SHx794MzkcehlnYwJw53nUyTZCWdaYk/NKbHTYPV5250GsrtQn5tPsalS17wfNPF&#10;8lmlpdbXV9PjA4iIU/yD4Uef1aFgp4MfyQbRaUjVLZMalur+DgQDK8XdDr8LWeTyf4PiGwAA//8D&#10;AFBLAQItABQABgAIAAAAIQC2gziS/gAAAOEBAAATAAAAAAAAAAAAAAAAAAAAAABbQ29udGVudF9U&#10;eXBlc10ueG1sUEsBAi0AFAAGAAgAAAAhADj9If/WAAAAlAEAAAsAAAAAAAAAAAAAAAAALwEAAF9y&#10;ZWxzLy5yZWxzUEsBAi0AFAAGAAgAAAAhAMeXhom8AQAAyQMAAA4AAAAAAAAAAAAAAAAALgIAAGRy&#10;cy9lMm9Eb2MueG1sUEsBAi0AFAAGAAgAAAAhAEwTF0bdAAAACQEAAA8AAAAAAAAAAAAAAAAAFgQA&#10;AGRycy9kb3ducmV2LnhtbFBLBQYAAAAABAAEAPMAAAAgBQAAAAA=&#10;" strokecolor="#4579b8 [3044]" strokeweight=".25pt">
                <w10:wrap anchorx="page" anchory="page"/>
                <w10:anchorlock/>
              </v:line>
            </w:pict>
          </mc:Fallback>
        </mc:AlternateContent>
      </w:r>
    </w:p>
    <w:p w14:paraId="4E31368B" w14:textId="1ED82437" w:rsidR="00F65B6A" w:rsidRDefault="00F65B6A" w:rsidP="00356275">
      <w:bookmarkStart w:id="22" w:name="ADR"/>
      <w:bookmarkEnd w:id="22"/>
    </w:p>
    <w:p w14:paraId="510655ED" w14:textId="77777777" w:rsidR="00F65B6A" w:rsidRDefault="00F65B6A" w:rsidP="00356275">
      <w:bookmarkStart w:id="23" w:name="KM"/>
      <w:bookmarkEnd w:id="23"/>
    </w:p>
    <w:tbl>
      <w:tblPr>
        <w:tblW w:w="0" w:type="auto"/>
        <w:tblInd w:w="8" w:type="dxa"/>
        <w:tblLayout w:type="fixed"/>
        <w:tblCellMar>
          <w:left w:w="0" w:type="dxa"/>
          <w:right w:w="0" w:type="dxa"/>
        </w:tblCellMar>
        <w:tblLook w:val="0000" w:firstRow="0" w:lastRow="0" w:firstColumn="0" w:lastColumn="0" w:noHBand="0" w:noVBand="0"/>
      </w:tblPr>
      <w:tblGrid>
        <w:gridCol w:w="510"/>
        <w:gridCol w:w="9129"/>
      </w:tblGrid>
      <w:tr w:rsidR="00F65B6A" w14:paraId="40048853" w14:textId="77777777">
        <w:trPr>
          <w:cantSplit/>
        </w:trPr>
        <w:tc>
          <w:tcPr>
            <w:tcW w:w="510" w:type="dxa"/>
          </w:tcPr>
          <w:p w14:paraId="6770F16F" w14:textId="77777777" w:rsidR="00F65B6A" w:rsidRDefault="00F65B6A">
            <w:pPr>
              <w:spacing w:line="360" w:lineRule="exact"/>
              <w:rPr>
                <w:rFonts w:cs="Arial"/>
              </w:rPr>
            </w:pPr>
            <w:bookmarkStart w:id="24" w:name="Loewe"/>
            <w:bookmarkStart w:id="25" w:name="BetreffL"/>
            <w:r>
              <w:rPr>
                <w:noProof/>
              </w:rPr>
              <w:drawing>
                <wp:inline distT="0" distB="0" distL="0" distR="0" wp14:anchorId="08EEA735" wp14:editId="46914191">
                  <wp:extent cx="266700" cy="114300"/>
                  <wp:effectExtent l="0" t="0" r="0" b="0"/>
                  <wp:docPr id="1" name="Bild 1" descr="BW_Loewe_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Loewe_rech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14300"/>
                          </a:xfrm>
                          <a:prstGeom prst="rect">
                            <a:avLst/>
                          </a:prstGeom>
                          <a:noFill/>
                          <a:ln>
                            <a:noFill/>
                          </a:ln>
                        </pic:spPr>
                      </pic:pic>
                    </a:graphicData>
                  </a:graphic>
                </wp:inline>
              </w:drawing>
            </w:r>
            <w:bookmarkEnd w:id="24"/>
          </w:p>
        </w:tc>
        <w:tc>
          <w:tcPr>
            <w:tcW w:w="9129" w:type="dxa"/>
          </w:tcPr>
          <w:p w14:paraId="72EB17FF" w14:textId="3C0754B6" w:rsidR="00F65B6A" w:rsidRDefault="00F65B6A" w:rsidP="00F65B6A">
            <w:pPr>
              <w:spacing w:line="360" w:lineRule="exact"/>
              <w:rPr>
                <w:rFonts w:cs="Arial"/>
              </w:rPr>
            </w:pPr>
            <w:bookmarkStart w:id="26" w:name="BetreffLT"/>
            <w:bookmarkStart w:id="27" w:name="Betreff"/>
            <w:bookmarkEnd w:id="26"/>
            <w:r>
              <w:rPr>
                <w:rFonts w:cs="Arial"/>
              </w:rPr>
              <w:t>Antrag auf Waldumwandlung nach § 9 und § 11 Landeswaldgesetzt (LWaldG)zwecks Zuwegung zur Errichtung und Betrieb von sechs Windkraftanlagen auf den Gemarkungen Donaueschingen und Hüfingen der Firma Solarcomplex GmbH &amp; Co. KG</w:t>
            </w:r>
            <w:bookmarkEnd w:id="27"/>
          </w:p>
        </w:tc>
      </w:tr>
    </w:tbl>
    <w:p w14:paraId="020132A4" w14:textId="77777777" w:rsidR="00BE107F" w:rsidRDefault="00BE107F" w:rsidP="00F65B6A">
      <w:pPr>
        <w:spacing w:line="360" w:lineRule="atLeast"/>
        <w:ind w:left="510"/>
      </w:pPr>
      <w:bookmarkStart w:id="28" w:name="Bezug"/>
      <w:bookmarkEnd w:id="25"/>
    </w:p>
    <w:p w14:paraId="0B579EB3" w14:textId="27ADE57F" w:rsidR="00BE107F" w:rsidRDefault="00BE107F" w:rsidP="00F65B6A">
      <w:pPr>
        <w:spacing w:line="360" w:lineRule="atLeast"/>
        <w:ind w:left="510"/>
      </w:pPr>
      <w:r>
        <w:t>Anlagen</w:t>
      </w:r>
    </w:p>
    <w:p w14:paraId="6163C247" w14:textId="2EDA64BE" w:rsidR="00F65B6A" w:rsidRDefault="00F65B6A" w:rsidP="00F65B6A">
      <w:pPr>
        <w:spacing w:line="360" w:lineRule="atLeast"/>
        <w:ind w:left="510"/>
      </w:pPr>
      <w:r>
        <w:rPr>
          <w:noProof/>
        </w:rPr>
        <mc:AlternateContent>
          <mc:Choice Requires="wps">
            <w:drawing>
              <wp:anchor distT="0" distB="0" distL="114300" distR="114300" simplePos="0" relativeHeight="251660288" behindDoc="0" locked="1" layoutInCell="1" allowOverlap="1" wp14:anchorId="63925527" wp14:editId="22DE9B77">
                <wp:simplePos x="0" y="0"/>
                <wp:positionH relativeFrom="page">
                  <wp:posOffset>180340</wp:posOffset>
                </wp:positionH>
                <wp:positionV relativeFrom="page">
                  <wp:posOffset>5344795</wp:posOffset>
                </wp:positionV>
                <wp:extent cx="143510" cy="0"/>
                <wp:effectExtent l="0" t="0" r="27940" b="19050"/>
                <wp:wrapNone/>
                <wp:docPr id="6" name="RP200307242"/>
                <wp:cNvGraphicFramePr/>
                <a:graphic xmlns:a="http://schemas.openxmlformats.org/drawingml/2006/main">
                  <a:graphicData uri="http://schemas.microsoft.com/office/word/2010/wordprocessingShape">
                    <wps:wsp>
                      <wps:cNvCnPr/>
                      <wps:spPr>
                        <a:xfrm>
                          <a:off x="0" y="0"/>
                          <a:ext cx="14351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05389" id="RP20030724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14.2pt,420.85pt" to="25.5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BvAEAAMkDAAAOAAAAZHJzL2Uyb0RvYy54bWysU9uO0zAQfUfiHyy/0yTtXlDUdB92BS8I&#10;qgU+wOuMG0u+aWya9O8ZO20WARLaFS+Ox55zZs7xZHs3WcOOgFF71/FmVXMGTvpeu0PHv3/78O49&#10;ZzEJ1wvjHXT8BJHf7d6+2Y6hhbUfvOkBGZG42I6h40NKoa2qKAewIq58AEeXyqMViUI8VD2Kkdit&#10;qdZ1fVONHvuAXkKMdPowX/Jd4VcKZPqiVITETMept1RWLOtTXqvdVrQHFGHQ8tyGeEUXVmhHRReq&#10;B5EE+4H6DyqrJfroVVpJbyuvlJZQNJCapv5NzddBBChayJwYFpvi/6OVn497ZLrv+A1nTlh6osc9&#10;Gbupb9dX62zPGGJLWfduj+cohj1mrZNCm7+kgk3F0tNiKUyJSTpsrjbXDRkvL1fVMy5gTB/BW5Y3&#10;HTfaZbGiFcdPMVEtSr2k5GPj2NjxTXN7nduqcl9zJ2WXTgbmrEdQJCjXLmxllODeIDsKGgIhJbjU&#10;FIrMSdkZprQxC7D+N/Ccn6FQxuwl4AVRKnuXFrDVzuPfqqfp0rKa8y8OzLqzBU++P5U3KtbQvBQH&#10;z7OdB/LXuMCf/8DdTwAAAP//AwBQSwMEFAAGAAgAAAAhAAn+BxHdAAAACQEAAA8AAABkcnMvZG93&#10;bnJldi54bWxMj9FKw0AQRd8F/2EZwRexm4TWhphNkYJKnsTaD9hmxyS6Oxuymzb16x1B0MeZOdw5&#10;t9zMzoojjqH3pCBdJCCQGm96ahXs3x5vcxAhajLaekIFZwywqS4vSl0Yf6JXPO5iKziEQqEVdDEO&#10;hZSh6dDpsPADEt/e/eh05HFspRn1icOdlVmS3Emne+IPnR5w22HzuZucgvollV/bj2nlkmc839hY&#10;P+VZrdT11fxwDyLiHP9g+NFndajY6eAnMkFYBVm+ZFJBvkzXIBhYpdzt8LuQVSn/N6i+AQAA//8D&#10;AFBLAQItABQABgAIAAAAIQC2gziS/gAAAOEBAAATAAAAAAAAAAAAAAAAAAAAAABbQ29udGVudF9U&#10;eXBlc10ueG1sUEsBAi0AFAAGAAgAAAAhADj9If/WAAAAlAEAAAsAAAAAAAAAAAAAAAAALwEAAF9y&#10;ZWxzLy5yZWxzUEsBAi0AFAAGAAgAAAAhAPv9W8G8AQAAyQMAAA4AAAAAAAAAAAAAAAAALgIAAGRy&#10;cy9lMm9Eb2MueG1sUEsBAi0AFAAGAAgAAAAhAAn+BxHdAAAACQEAAA8AAAAAAAAAAAAAAAAAFgQA&#10;AGRycy9kb3ducmV2LnhtbFBLBQYAAAAABAAEAPMAAAAgBQAAAAA=&#10;" strokecolor="#4579b8 [3044]" strokeweight=".25pt">
                <w10:wrap anchorx="page" anchory="page"/>
                <w10:anchorlock/>
              </v:line>
            </w:pict>
          </mc:Fallback>
        </mc:AlternateContent>
      </w:r>
      <w:r>
        <w:t xml:space="preserve">Ihr Anträge vom </w:t>
      </w:r>
      <w:r w:rsidR="00BE48DC">
        <w:t xml:space="preserve">08.02.2022, </w:t>
      </w:r>
      <w:r>
        <w:t>25.08.2022</w:t>
      </w:r>
      <w:r w:rsidR="0002137F">
        <w:t>,</w:t>
      </w:r>
      <w:r>
        <w:t xml:space="preserve"> </w:t>
      </w:r>
      <w:r w:rsidR="0002137F">
        <w:t>und 19.10.202</w:t>
      </w:r>
      <w:r w:rsidR="00BE48DC">
        <w:t>2</w:t>
      </w:r>
    </w:p>
    <w:p w14:paraId="500AC960" w14:textId="77777777" w:rsidR="00F65B6A" w:rsidRDefault="00F65B6A" w:rsidP="00F65B6A">
      <w:pPr>
        <w:spacing w:line="360" w:lineRule="atLeast"/>
        <w:ind w:left="510"/>
        <w:sectPr w:rsidR="00F65B6A" w:rsidSect="00F65B6A">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134" w:right="1134" w:bottom="1701" w:left="1134" w:header="624" w:footer="1814" w:gutter="0"/>
          <w:pgNumType w:start="1"/>
          <w:cols w:space="720"/>
          <w:titlePg/>
          <w:docGrid w:linePitch="326"/>
        </w:sectPr>
      </w:pPr>
      <w:r>
        <w:t>Immissionsschutzrechtliche Genehmigung vom 13.02.2023</w:t>
      </w:r>
      <w:bookmarkEnd w:id="28"/>
    </w:p>
    <w:p w14:paraId="6D2A06F8" w14:textId="697F1619" w:rsidR="00BE107F" w:rsidRDefault="00BE107F" w:rsidP="00BE48DC">
      <w:pPr>
        <w:spacing w:line="360" w:lineRule="atLeast"/>
      </w:pPr>
      <w:r>
        <w:t>Zusammenfassende Darstellung und Bewertung der Umweltauswirkungen vom 13.02.2023</w:t>
      </w:r>
    </w:p>
    <w:p w14:paraId="7F0F97AF" w14:textId="42B321F2" w:rsidR="00BE48DC" w:rsidRDefault="00BE48DC" w:rsidP="00BE48DC">
      <w:pPr>
        <w:spacing w:line="360" w:lineRule="atLeast"/>
      </w:pPr>
      <w:r>
        <w:t xml:space="preserve">Ihr Antrag auf Sofortvollzug vom 26.10.2022 </w:t>
      </w:r>
    </w:p>
    <w:p w14:paraId="736A126B" w14:textId="5CA15374" w:rsidR="00F65B6A" w:rsidRDefault="00F65B6A" w:rsidP="00F65B6A">
      <w:pPr>
        <w:spacing w:line="360" w:lineRule="atLeast"/>
      </w:pPr>
    </w:p>
    <w:p w14:paraId="340B6946" w14:textId="77777777" w:rsidR="0002137F" w:rsidRDefault="0002137F" w:rsidP="00F65B6A">
      <w:pPr>
        <w:spacing w:line="360" w:lineRule="atLeast"/>
      </w:pPr>
    </w:p>
    <w:p w14:paraId="0F178881" w14:textId="77777777" w:rsidR="00BC0EBF" w:rsidRPr="00B8606D" w:rsidRDefault="00BC0EBF" w:rsidP="00BC0EBF">
      <w:pPr>
        <w:spacing w:line="360" w:lineRule="atLeast"/>
      </w:pPr>
      <w:bookmarkStart w:id="29" w:name="TextAnfang"/>
      <w:bookmarkEnd w:id="29"/>
      <w:r w:rsidRPr="00B8606D">
        <w:t xml:space="preserve">Sehr geehrte Damen und Herren, </w:t>
      </w:r>
    </w:p>
    <w:p w14:paraId="14DC7271" w14:textId="77777777" w:rsidR="00BC0EBF" w:rsidRPr="00715186" w:rsidRDefault="00BC0EBF" w:rsidP="00BC0EBF">
      <w:pPr>
        <w:pStyle w:val="Textkrper"/>
        <w:rPr>
          <w:highlight w:val="yellow"/>
        </w:rPr>
      </w:pPr>
    </w:p>
    <w:p w14:paraId="681F07A7" w14:textId="77777777" w:rsidR="00BC0EBF" w:rsidRDefault="00BC0EBF" w:rsidP="00BC0EBF">
      <w:pPr>
        <w:spacing w:line="360" w:lineRule="exact"/>
        <w:jc w:val="both"/>
      </w:pPr>
      <w:r w:rsidRPr="00B8606D">
        <w:t xml:space="preserve">auf Ihre </w:t>
      </w:r>
      <w:r>
        <w:t>o.g. Anträge</w:t>
      </w:r>
      <w:r w:rsidRPr="00B8606D">
        <w:t xml:space="preserve"> bezüglich einer dauerhaften und einer befristeten Waldumwandlungsgenehmigung zur </w:t>
      </w:r>
      <w:r>
        <w:t xml:space="preserve">Realisierung des </w:t>
      </w:r>
      <w:r w:rsidRPr="00B8606D">
        <w:t xml:space="preserve">Windparks </w:t>
      </w:r>
      <w:r>
        <w:t xml:space="preserve">„Länge“ </w:t>
      </w:r>
      <w:r w:rsidRPr="00B8606D">
        <w:t xml:space="preserve">mit </w:t>
      </w:r>
      <w:r>
        <w:t>sechs</w:t>
      </w:r>
      <w:r w:rsidRPr="00B8606D">
        <w:t xml:space="preserve"> Windenergieanlagen und zum Ausbau der Zuwegung ergeht in Abstimmung mit de</w:t>
      </w:r>
      <w:r>
        <w:t>r</w:t>
      </w:r>
      <w:r w:rsidRPr="00B8606D">
        <w:t xml:space="preserve"> </w:t>
      </w:r>
      <w:r w:rsidRPr="00B8606D">
        <w:lastRenderedPageBreak/>
        <w:t>Unteren Forstbehörde</w:t>
      </w:r>
      <w:r>
        <w:t xml:space="preserve"> </w:t>
      </w:r>
      <w:r w:rsidRPr="00B8606D">
        <w:t>bei</w:t>
      </w:r>
      <w:r>
        <w:t>m</w:t>
      </w:r>
      <w:r w:rsidRPr="00B8606D">
        <w:t xml:space="preserve"> Landrats</w:t>
      </w:r>
      <w:r>
        <w:t>amt</w:t>
      </w:r>
      <w:r w:rsidRPr="00B8606D">
        <w:t xml:space="preserve"> Schwarzwald-Baar-Kreis nachfolgende Verfügung.</w:t>
      </w:r>
    </w:p>
    <w:p w14:paraId="09759120" w14:textId="77777777" w:rsidR="00BC0EBF" w:rsidRPr="00B8606D" w:rsidRDefault="00BC0EBF" w:rsidP="00BC0EBF">
      <w:pPr>
        <w:spacing w:line="360" w:lineRule="exact"/>
        <w:jc w:val="both"/>
      </w:pPr>
    </w:p>
    <w:p w14:paraId="7E4D2AF9" w14:textId="77777777" w:rsidR="00BC0EBF" w:rsidRPr="00B8606D" w:rsidRDefault="00BC0EBF" w:rsidP="00BC0EBF">
      <w:pPr>
        <w:spacing w:line="360" w:lineRule="exact"/>
        <w:jc w:val="both"/>
        <w:rPr>
          <w:b/>
          <w:u w:val="single"/>
        </w:rPr>
      </w:pPr>
      <w:r w:rsidRPr="00B8606D">
        <w:rPr>
          <w:b/>
          <w:u w:val="single"/>
        </w:rPr>
        <w:t>Verfügung</w:t>
      </w:r>
    </w:p>
    <w:p w14:paraId="7176950E" w14:textId="77777777" w:rsidR="00BC0EBF" w:rsidRPr="00B8606D" w:rsidRDefault="00BC0EBF" w:rsidP="00BC0EBF">
      <w:pPr>
        <w:tabs>
          <w:tab w:val="left" w:pos="748"/>
          <w:tab w:val="left" w:pos="935"/>
        </w:tabs>
        <w:spacing w:line="360" w:lineRule="exact"/>
        <w:jc w:val="both"/>
        <w:rPr>
          <w:b/>
        </w:rPr>
      </w:pPr>
      <w:r w:rsidRPr="00B8606D">
        <w:rPr>
          <w:b/>
        </w:rPr>
        <w:t xml:space="preserve">1. Forstrechtliche Entscheidung </w:t>
      </w:r>
    </w:p>
    <w:p w14:paraId="6D412B00" w14:textId="77777777" w:rsidR="00BC0EBF" w:rsidRPr="00AB7DC5" w:rsidRDefault="00BC0EBF" w:rsidP="00BC0EBF">
      <w:pPr>
        <w:numPr>
          <w:ilvl w:val="1"/>
          <w:numId w:val="9"/>
        </w:numPr>
        <w:tabs>
          <w:tab w:val="clear" w:pos="1272"/>
          <w:tab w:val="num" w:pos="567"/>
        </w:tabs>
        <w:spacing w:line="360" w:lineRule="exact"/>
        <w:ind w:left="567" w:hanging="567"/>
        <w:jc w:val="both"/>
      </w:pPr>
      <w:r w:rsidRPr="00543371">
        <w:t xml:space="preserve">Die </w:t>
      </w:r>
      <w:r w:rsidRPr="00A37AC8">
        <w:rPr>
          <w:b/>
        </w:rPr>
        <w:t>dauerhafte Umwandlung</w:t>
      </w:r>
      <w:r w:rsidRPr="00543371">
        <w:t xml:space="preserve"> von ca. </w:t>
      </w:r>
      <w:r>
        <w:rPr>
          <w:b/>
        </w:rPr>
        <w:t>3,18</w:t>
      </w:r>
      <w:r w:rsidRPr="00013929">
        <w:rPr>
          <w:b/>
        </w:rPr>
        <w:t xml:space="preserve"> ha</w:t>
      </w:r>
      <w:r w:rsidRPr="00013929">
        <w:t xml:space="preserve"> W</w:t>
      </w:r>
      <w:r w:rsidRPr="00543371">
        <w:t xml:space="preserve">ald auf Teilflächen der </w:t>
      </w:r>
      <w:r w:rsidRPr="009C7C01">
        <w:t>Flurstücke Nr. 1491/1</w:t>
      </w:r>
      <w:r>
        <w:t xml:space="preserve"> (44 m²), 1492 (7.483 m²), 1491 (7787 m²), 1487 (1 m²), 1490/1 (2.486 m²), </w:t>
      </w:r>
      <w:r w:rsidRPr="00FF6C27">
        <w:rPr>
          <w:b/>
        </w:rPr>
        <w:t>Gemarkung Fürstenberg</w:t>
      </w:r>
      <w:r>
        <w:t xml:space="preserve">, 1028 (8.350 m²), </w:t>
      </w:r>
      <w:r w:rsidRPr="00127500">
        <w:rPr>
          <w:b/>
        </w:rPr>
        <w:t>Gemarkung</w:t>
      </w:r>
      <w:r>
        <w:t xml:space="preserve"> </w:t>
      </w:r>
      <w:r w:rsidRPr="00127500">
        <w:rPr>
          <w:b/>
        </w:rPr>
        <w:t>Riedöschingen</w:t>
      </w:r>
      <w:r>
        <w:t xml:space="preserve">, 2195 (1.903 m²), </w:t>
      </w:r>
      <w:r w:rsidRPr="00FF6C27">
        <w:rPr>
          <w:b/>
        </w:rPr>
        <w:t>Gemarkung Neudingen</w:t>
      </w:r>
      <w:r>
        <w:t xml:space="preserve"> und 1254 (3.499 m²), </w:t>
      </w:r>
      <w:r w:rsidRPr="00FF6C27">
        <w:rPr>
          <w:b/>
        </w:rPr>
        <w:t>Gemarkung Hondingen</w:t>
      </w:r>
      <w:r>
        <w:rPr>
          <w:b/>
        </w:rPr>
        <w:t xml:space="preserve"> </w:t>
      </w:r>
      <w:r>
        <w:t xml:space="preserve">und 35814 (256 m²), </w:t>
      </w:r>
      <w:r w:rsidRPr="00FF6C27">
        <w:rPr>
          <w:b/>
        </w:rPr>
        <w:t xml:space="preserve">Gemarkung </w:t>
      </w:r>
      <w:r>
        <w:rPr>
          <w:b/>
        </w:rPr>
        <w:t>Leipferdingen</w:t>
      </w:r>
      <w:r w:rsidRPr="009C7C01">
        <w:t xml:space="preserve">, </w:t>
      </w:r>
      <w:r w:rsidRPr="00B8606D">
        <w:t xml:space="preserve">zur </w:t>
      </w:r>
      <w:r>
        <w:t xml:space="preserve">Realisierung des </w:t>
      </w:r>
      <w:r w:rsidRPr="00B8606D">
        <w:t xml:space="preserve">Windparks </w:t>
      </w:r>
      <w:r>
        <w:t xml:space="preserve">„Länge“ </w:t>
      </w:r>
      <w:r w:rsidRPr="009C7C01">
        <w:t xml:space="preserve">wird von der </w:t>
      </w:r>
      <w:r>
        <w:t>h</w:t>
      </w:r>
      <w:r w:rsidRPr="009C7C01">
        <w:t xml:space="preserve">öheren Forstbehörde gemäß </w:t>
      </w:r>
      <w:r w:rsidRPr="00A37AC8">
        <w:rPr>
          <w:b/>
        </w:rPr>
        <w:t>§ 9 Abs. 1 LWaldG</w:t>
      </w:r>
      <w:r w:rsidRPr="009C7C01">
        <w:t xml:space="preserve"> entsprechend de</w:t>
      </w:r>
      <w:r>
        <w:t>n</w:t>
      </w:r>
      <w:r w:rsidRPr="009C7C01">
        <w:t xml:space="preserve"> vorgelegten </w:t>
      </w:r>
      <w:r>
        <w:t>Unterlagen und Plänen</w:t>
      </w:r>
      <w:r w:rsidRPr="009C7C01">
        <w:t xml:space="preserve"> unter nachgenannten Nebenbestimmungen </w:t>
      </w:r>
      <w:r w:rsidRPr="00A37AC8">
        <w:rPr>
          <w:b/>
        </w:rPr>
        <w:t>genehmigt</w:t>
      </w:r>
      <w:r>
        <w:rPr>
          <w:b/>
        </w:rPr>
        <w:t>.</w:t>
      </w:r>
    </w:p>
    <w:p w14:paraId="781B9502" w14:textId="77777777" w:rsidR="00BC0EBF" w:rsidRDefault="00BC0EBF" w:rsidP="00BC0EBF">
      <w:pPr>
        <w:numPr>
          <w:ilvl w:val="1"/>
          <w:numId w:val="9"/>
        </w:numPr>
        <w:tabs>
          <w:tab w:val="clear" w:pos="1272"/>
          <w:tab w:val="num" w:pos="567"/>
        </w:tabs>
        <w:spacing w:line="360" w:lineRule="exact"/>
        <w:ind w:left="567" w:hanging="567"/>
        <w:jc w:val="both"/>
      </w:pPr>
      <w:r>
        <w:t>D</w:t>
      </w:r>
      <w:r w:rsidRPr="00DA19FE">
        <w:t xml:space="preserve">ie </w:t>
      </w:r>
      <w:r w:rsidRPr="00A37AC8">
        <w:rPr>
          <w:b/>
        </w:rPr>
        <w:t>befristete Umwandlung</w:t>
      </w:r>
      <w:r w:rsidRPr="00DA19FE">
        <w:t xml:space="preserve"> von ca. </w:t>
      </w:r>
      <w:r w:rsidRPr="00A37AC8">
        <w:rPr>
          <w:b/>
        </w:rPr>
        <w:t>1,</w:t>
      </w:r>
      <w:r>
        <w:rPr>
          <w:b/>
        </w:rPr>
        <w:t>84</w:t>
      </w:r>
      <w:r w:rsidRPr="00A37AC8">
        <w:rPr>
          <w:b/>
        </w:rPr>
        <w:t xml:space="preserve"> ha</w:t>
      </w:r>
      <w:r w:rsidRPr="00DA19FE">
        <w:t xml:space="preserve"> Wald auf Teilflächen der Flurstücke Nr. 1492 (</w:t>
      </w:r>
      <w:r>
        <w:t>4.696</w:t>
      </w:r>
      <w:r w:rsidRPr="00DA19FE">
        <w:t xml:space="preserve"> m²), 1491 (1.6</w:t>
      </w:r>
      <w:r>
        <w:t>63</w:t>
      </w:r>
      <w:r w:rsidRPr="00DA19FE">
        <w:t xml:space="preserve"> m²), 1490/1 (</w:t>
      </w:r>
      <w:r>
        <w:t>1159</w:t>
      </w:r>
      <w:r w:rsidRPr="00DA19FE">
        <w:t xml:space="preserve"> m²), </w:t>
      </w:r>
      <w:r w:rsidRPr="009C7C01">
        <w:t>1491/1</w:t>
      </w:r>
      <w:r>
        <w:t xml:space="preserve"> (10 m²), 1487 (389 m²) </w:t>
      </w:r>
      <w:r w:rsidRPr="00135886">
        <w:rPr>
          <w:b/>
        </w:rPr>
        <w:t>Gemarkung Fürstenberg</w:t>
      </w:r>
      <w:r w:rsidRPr="00DA19FE">
        <w:t xml:space="preserve"> und 2195 (</w:t>
      </w:r>
      <w:r>
        <w:t>896</w:t>
      </w:r>
      <w:r w:rsidRPr="00DA19FE">
        <w:t xml:space="preserve"> m²), </w:t>
      </w:r>
      <w:r w:rsidRPr="00135886">
        <w:rPr>
          <w:b/>
        </w:rPr>
        <w:t>Gemarkung Neudingen</w:t>
      </w:r>
      <w:r>
        <w:rPr>
          <w:b/>
        </w:rPr>
        <w:t xml:space="preserve">, </w:t>
      </w:r>
      <w:r>
        <w:t xml:space="preserve">1028 (9.444 m²), </w:t>
      </w:r>
      <w:r w:rsidRPr="00127500">
        <w:rPr>
          <w:b/>
        </w:rPr>
        <w:t>Gemarkung</w:t>
      </w:r>
      <w:r>
        <w:t xml:space="preserve"> </w:t>
      </w:r>
      <w:r w:rsidRPr="00127500">
        <w:rPr>
          <w:b/>
        </w:rPr>
        <w:t>Riedöschingen</w:t>
      </w:r>
      <w:r>
        <w:rPr>
          <w:b/>
        </w:rPr>
        <w:t xml:space="preserve"> </w:t>
      </w:r>
      <w:r>
        <w:t xml:space="preserve">und 1254 (190 m²), </w:t>
      </w:r>
      <w:r w:rsidRPr="00FF6C27">
        <w:rPr>
          <w:b/>
        </w:rPr>
        <w:t>Gemarkung Hondingen</w:t>
      </w:r>
      <w:r w:rsidRPr="00DA19FE">
        <w:t xml:space="preserve">, </w:t>
      </w:r>
      <w:r w:rsidRPr="00B8606D">
        <w:t xml:space="preserve">zur </w:t>
      </w:r>
      <w:r>
        <w:t xml:space="preserve">Realisierung des </w:t>
      </w:r>
      <w:r w:rsidRPr="00B8606D">
        <w:t xml:space="preserve">Windparks </w:t>
      </w:r>
      <w:r>
        <w:t xml:space="preserve">„Länge“ </w:t>
      </w:r>
      <w:r w:rsidRPr="00DA19FE">
        <w:t xml:space="preserve">wird von der höheren Forstbehörde gemäß </w:t>
      </w:r>
      <w:r w:rsidRPr="00A37AC8">
        <w:rPr>
          <w:b/>
        </w:rPr>
        <w:t>§ 11 Abs. 1 LWaldG</w:t>
      </w:r>
      <w:r w:rsidRPr="00DA19FE">
        <w:t xml:space="preserve"> entsprechend de</w:t>
      </w:r>
      <w:r>
        <w:t>n</w:t>
      </w:r>
      <w:r w:rsidRPr="00DA19FE">
        <w:t xml:space="preserve"> vorgelegten </w:t>
      </w:r>
      <w:r>
        <w:t>Unterlagen und Plänen</w:t>
      </w:r>
      <w:r w:rsidRPr="00DA19FE">
        <w:t xml:space="preserve"> unter nachgenannten Nebenbestimmungen </w:t>
      </w:r>
      <w:r w:rsidRPr="00A37AC8">
        <w:rPr>
          <w:b/>
        </w:rPr>
        <w:t>genehmigt</w:t>
      </w:r>
      <w:r w:rsidRPr="00DA19FE">
        <w:t>.</w:t>
      </w:r>
    </w:p>
    <w:p w14:paraId="5530713A" w14:textId="77777777" w:rsidR="00BC0EBF" w:rsidRDefault="00BC0EBF" w:rsidP="00BC0EBF">
      <w:pPr>
        <w:spacing w:line="360" w:lineRule="exact"/>
        <w:ind w:left="567"/>
        <w:jc w:val="both"/>
      </w:pPr>
    </w:p>
    <w:tbl>
      <w:tblPr>
        <w:tblW w:w="83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1842"/>
        <w:gridCol w:w="1843"/>
        <w:gridCol w:w="1939"/>
      </w:tblGrid>
      <w:tr w:rsidR="00BC0EBF" w:rsidRPr="00927876" w14:paraId="6305E321" w14:textId="77777777" w:rsidTr="00356275">
        <w:tc>
          <w:tcPr>
            <w:tcW w:w="1134" w:type="dxa"/>
            <w:shd w:val="clear" w:color="auto" w:fill="C0C0C0"/>
          </w:tcPr>
          <w:p w14:paraId="3E748F85" w14:textId="77777777" w:rsidR="00BC0EBF" w:rsidRPr="00927876" w:rsidRDefault="00BC0EBF" w:rsidP="00356275">
            <w:pPr>
              <w:tabs>
                <w:tab w:val="num" w:pos="851"/>
                <w:tab w:val="left" w:pos="1026"/>
              </w:tabs>
              <w:spacing w:line="360" w:lineRule="atLeast"/>
              <w:ind w:right="65"/>
              <w:rPr>
                <w:sz w:val="20"/>
              </w:rPr>
            </w:pPr>
            <w:r w:rsidRPr="00927876">
              <w:rPr>
                <w:sz w:val="20"/>
              </w:rPr>
              <w:t>Flurstück</w:t>
            </w:r>
          </w:p>
        </w:tc>
        <w:tc>
          <w:tcPr>
            <w:tcW w:w="1560" w:type="dxa"/>
            <w:shd w:val="clear" w:color="auto" w:fill="C0C0C0"/>
          </w:tcPr>
          <w:p w14:paraId="18B2A5CE" w14:textId="77777777" w:rsidR="00BC0EBF" w:rsidRPr="00927876" w:rsidRDefault="00BC0EBF" w:rsidP="00356275">
            <w:pPr>
              <w:tabs>
                <w:tab w:val="num" w:pos="851"/>
              </w:tabs>
              <w:spacing w:line="360" w:lineRule="atLeast"/>
              <w:rPr>
                <w:sz w:val="20"/>
              </w:rPr>
            </w:pPr>
            <w:r w:rsidRPr="00927876">
              <w:rPr>
                <w:sz w:val="20"/>
              </w:rPr>
              <w:t>Gemarkung</w:t>
            </w:r>
          </w:p>
        </w:tc>
        <w:tc>
          <w:tcPr>
            <w:tcW w:w="1842" w:type="dxa"/>
            <w:shd w:val="clear" w:color="auto" w:fill="C0C0C0"/>
          </w:tcPr>
          <w:p w14:paraId="188F8410" w14:textId="77777777" w:rsidR="00BC0EBF" w:rsidRPr="00927876" w:rsidRDefault="00BC0EBF" w:rsidP="00356275">
            <w:pPr>
              <w:tabs>
                <w:tab w:val="num" w:pos="851"/>
              </w:tabs>
              <w:spacing w:line="360" w:lineRule="atLeast"/>
              <w:ind w:left="-131" w:firstLine="131"/>
              <w:rPr>
                <w:sz w:val="20"/>
              </w:rPr>
            </w:pPr>
            <w:r w:rsidRPr="00927876">
              <w:rPr>
                <w:sz w:val="20"/>
              </w:rPr>
              <w:t xml:space="preserve">Waldbesitzer </w:t>
            </w:r>
          </w:p>
        </w:tc>
        <w:tc>
          <w:tcPr>
            <w:tcW w:w="1843" w:type="dxa"/>
            <w:shd w:val="clear" w:color="auto" w:fill="C0C0C0"/>
          </w:tcPr>
          <w:p w14:paraId="54CA2471" w14:textId="77777777" w:rsidR="00BC0EBF" w:rsidRPr="00927876" w:rsidRDefault="00BC0EBF" w:rsidP="00356275">
            <w:pPr>
              <w:tabs>
                <w:tab w:val="num" w:pos="851"/>
              </w:tabs>
              <w:spacing w:line="360" w:lineRule="atLeast"/>
              <w:jc w:val="center"/>
              <w:rPr>
                <w:sz w:val="20"/>
              </w:rPr>
            </w:pPr>
            <w:r w:rsidRPr="00927876">
              <w:rPr>
                <w:sz w:val="20"/>
              </w:rPr>
              <w:t xml:space="preserve">Waldumwandlung nach § 9 LWaldG </w:t>
            </w:r>
          </w:p>
          <w:p w14:paraId="69E4D997" w14:textId="77777777" w:rsidR="00BC0EBF" w:rsidRPr="00927876" w:rsidRDefault="00BC0EBF" w:rsidP="00356275">
            <w:pPr>
              <w:tabs>
                <w:tab w:val="num" w:pos="851"/>
              </w:tabs>
              <w:spacing w:line="360" w:lineRule="atLeast"/>
              <w:jc w:val="center"/>
              <w:rPr>
                <w:sz w:val="20"/>
              </w:rPr>
            </w:pPr>
            <w:r w:rsidRPr="00927876">
              <w:rPr>
                <w:sz w:val="20"/>
              </w:rPr>
              <w:t>(</w:t>
            </w:r>
            <w:r w:rsidRPr="008224EE">
              <w:rPr>
                <w:b/>
                <w:sz w:val="20"/>
              </w:rPr>
              <w:t>dauerhaft</w:t>
            </w:r>
            <w:r w:rsidRPr="00927876">
              <w:rPr>
                <w:sz w:val="20"/>
              </w:rPr>
              <w:t>)</w:t>
            </w:r>
            <w:r>
              <w:rPr>
                <w:sz w:val="20"/>
              </w:rPr>
              <w:t xml:space="preserve"> </w:t>
            </w:r>
            <w:r w:rsidRPr="00927876">
              <w:rPr>
                <w:sz w:val="20"/>
              </w:rPr>
              <w:t>m²</w:t>
            </w:r>
          </w:p>
        </w:tc>
        <w:tc>
          <w:tcPr>
            <w:tcW w:w="1939" w:type="dxa"/>
            <w:shd w:val="clear" w:color="auto" w:fill="C0C0C0"/>
          </w:tcPr>
          <w:p w14:paraId="0B7C6E32" w14:textId="77777777" w:rsidR="00BC0EBF" w:rsidRPr="00927876" w:rsidRDefault="00BC0EBF" w:rsidP="00356275">
            <w:pPr>
              <w:tabs>
                <w:tab w:val="num" w:pos="851"/>
              </w:tabs>
              <w:spacing w:line="360" w:lineRule="atLeast"/>
              <w:jc w:val="center"/>
              <w:rPr>
                <w:sz w:val="20"/>
              </w:rPr>
            </w:pPr>
            <w:r w:rsidRPr="00927876">
              <w:rPr>
                <w:sz w:val="20"/>
              </w:rPr>
              <w:t>Waldumwandlung nach § 11 LWaldG</w:t>
            </w:r>
          </w:p>
          <w:p w14:paraId="3F9C1CB3" w14:textId="77777777" w:rsidR="00BC0EBF" w:rsidRPr="00927876" w:rsidRDefault="00BC0EBF" w:rsidP="00356275">
            <w:pPr>
              <w:tabs>
                <w:tab w:val="num" w:pos="851"/>
              </w:tabs>
              <w:spacing w:line="360" w:lineRule="atLeast"/>
              <w:jc w:val="center"/>
              <w:rPr>
                <w:sz w:val="20"/>
              </w:rPr>
            </w:pPr>
            <w:r w:rsidRPr="00927876">
              <w:rPr>
                <w:sz w:val="20"/>
              </w:rPr>
              <w:t>(</w:t>
            </w:r>
            <w:r w:rsidRPr="008224EE">
              <w:rPr>
                <w:b/>
                <w:sz w:val="20"/>
              </w:rPr>
              <w:t>befristet</w:t>
            </w:r>
            <w:r w:rsidRPr="00927876">
              <w:rPr>
                <w:sz w:val="20"/>
              </w:rPr>
              <w:t>)</w:t>
            </w:r>
            <w:r>
              <w:rPr>
                <w:sz w:val="20"/>
              </w:rPr>
              <w:t xml:space="preserve"> </w:t>
            </w:r>
            <w:r w:rsidRPr="00927876">
              <w:rPr>
                <w:sz w:val="20"/>
              </w:rPr>
              <w:t>m²</w:t>
            </w:r>
          </w:p>
        </w:tc>
      </w:tr>
      <w:tr w:rsidR="00BC0EBF" w:rsidRPr="00927876" w14:paraId="0FA30B7F" w14:textId="77777777" w:rsidTr="00356275">
        <w:tc>
          <w:tcPr>
            <w:tcW w:w="1134" w:type="dxa"/>
            <w:shd w:val="clear" w:color="auto" w:fill="auto"/>
          </w:tcPr>
          <w:p w14:paraId="73E75C9A" w14:textId="77777777" w:rsidR="00BC0EBF" w:rsidRPr="00927876" w:rsidRDefault="00BC0EBF" w:rsidP="00356275">
            <w:pPr>
              <w:tabs>
                <w:tab w:val="num" w:pos="851"/>
              </w:tabs>
              <w:spacing w:line="360" w:lineRule="atLeast"/>
              <w:rPr>
                <w:sz w:val="20"/>
              </w:rPr>
            </w:pPr>
            <w:r w:rsidRPr="00927876">
              <w:rPr>
                <w:sz w:val="20"/>
              </w:rPr>
              <w:t>1491/1</w:t>
            </w:r>
          </w:p>
        </w:tc>
        <w:tc>
          <w:tcPr>
            <w:tcW w:w="1560" w:type="dxa"/>
            <w:shd w:val="clear" w:color="auto" w:fill="auto"/>
          </w:tcPr>
          <w:p w14:paraId="0DD86434" w14:textId="77777777" w:rsidR="00BC0EBF" w:rsidRPr="00927876" w:rsidRDefault="00BC0EBF" w:rsidP="00356275">
            <w:pPr>
              <w:tabs>
                <w:tab w:val="num" w:pos="851"/>
              </w:tabs>
              <w:spacing w:line="360" w:lineRule="atLeast"/>
              <w:rPr>
                <w:sz w:val="20"/>
              </w:rPr>
            </w:pPr>
            <w:r w:rsidRPr="00927876">
              <w:rPr>
                <w:sz w:val="20"/>
              </w:rPr>
              <w:t>Fürstenberg</w:t>
            </w:r>
          </w:p>
        </w:tc>
        <w:tc>
          <w:tcPr>
            <w:tcW w:w="1842" w:type="dxa"/>
            <w:shd w:val="clear" w:color="auto" w:fill="auto"/>
          </w:tcPr>
          <w:p w14:paraId="4188D3DD" w14:textId="77777777" w:rsidR="00BC0EBF" w:rsidRPr="00927876" w:rsidRDefault="00BC0EBF" w:rsidP="00356275">
            <w:pPr>
              <w:tabs>
                <w:tab w:val="num" w:pos="851"/>
              </w:tabs>
              <w:spacing w:line="360" w:lineRule="atLeast"/>
              <w:rPr>
                <w:sz w:val="20"/>
              </w:rPr>
            </w:pPr>
            <w:r w:rsidRPr="00927876">
              <w:rPr>
                <w:sz w:val="20"/>
              </w:rPr>
              <w:t>Erbprinz Christian zu Fürstenberg</w:t>
            </w:r>
          </w:p>
        </w:tc>
        <w:tc>
          <w:tcPr>
            <w:tcW w:w="1843" w:type="dxa"/>
            <w:shd w:val="clear" w:color="auto" w:fill="auto"/>
            <w:vAlign w:val="center"/>
          </w:tcPr>
          <w:p w14:paraId="3934AF3C" w14:textId="77777777" w:rsidR="00BC0EBF" w:rsidRPr="00927876" w:rsidRDefault="00BC0EBF" w:rsidP="00356275">
            <w:pPr>
              <w:tabs>
                <w:tab w:val="num" w:pos="851"/>
              </w:tabs>
              <w:spacing w:line="360" w:lineRule="atLeast"/>
              <w:jc w:val="center"/>
              <w:rPr>
                <w:sz w:val="20"/>
              </w:rPr>
            </w:pPr>
            <w:r>
              <w:rPr>
                <w:sz w:val="20"/>
              </w:rPr>
              <w:t>44</w:t>
            </w:r>
          </w:p>
        </w:tc>
        <w:tc>
          <w:tcPr>
            <w:tcW w:w="1939" w:type="dxa"/>
            <w:shd w:val="clear" w:color="auto" w:fill="auto"/>
            <w:vAlign w:val="center"/>
          </w:tcPr>
          <w:p w14:paraId="3533647E" w14:textId="6F3CD82F" w:rsidR="00BC0EBF" w:rsidRPr="00927876" w:rsidRDefault="00BC0EBF" w:rsidP="00356275">
            <w:pPr>
              <w:tabs>
                <w:tab w:val="num" w:pos="851"/>
              </w:tabs>
              <w:spacing w:line="360" w:lineRule="atLeast"/>
              <w:jc w:val="center"/>
              <w:rPr>
                <w:sz w:val="20"/>
              </w:rPr>
            </w:pPr>
            <w:r>
              <w:rPr>
                <w:sz w:val="20"/>
              </w:rPr>
              <w:t>10</w:t>
            </w:r>
          </w:p>
        </w:tc>
      </w:tr>
      <w:tr w:rsidR="00BC0EBF" w:rsidRPr="00927876" w14:paraId="7D23767C" w14:textId="77777777" w:rsidTr="00356275">
        <w:tc>
          <w:tcPr>
            <w:tcW w:w="1134" w:type="dxa"/>
            <w:shd w:val="clear" w:color="auto" w:fill="auto"/>
          </w:tcPr>
          <w:p w14:paraId="7CFCB2D1" w14:textId="77777777" w:rsidR="00BC0EBF" w:rsidRPr="00927876" w:rsidRDefault="00BC0EBF" w:rsidP="00356275">
            <w:pPr>
              <w:tabs>
                <w:tab w:val="num" w:pos="851"/>
              </w:tabs>
              <w:spacing w:line="360" w:lineRule="atLeast"/>
              <w:rPr>
                <w:sz w:val="20"/>
              </w:rPr>
            </w:pPr>
            <w:r w:rsidRPr="00927876">
              <w:rPr>
                <w:sz w:val="20"/>
              </w:rPr>
              <w:t>1492</w:t>
            </w:r>
          </w:p>
        </w:tc>
        <w:tc>
          <w:tcPr>
            <w:tcW w:w="1560" w:type="dxa"/>
            <w:shd w:val="clear" w:color="auto" w:fill="auto"/>
          </w:tcPr>
          <w:p w14:paraId="0564F829" w14:textId="77777777" w:rsidR="00BC0EBF" w:rsidRPr="00927876" w:rsidRDefault="00BC0EBF" w:rsidP="00356275">
            <w:pPr>
              <w:tabs>
                <w:tab w:val="num" w:pos="851"/>
              </w:tabs>
              <w:spacing w:line="360" w:lineRule="atLeast"/>
              <w:rPr>
                <w:sz w:val="20"/>
              </w:rPr>
            </w:pPr>
            <w:r w:rsidRPr="00927876">
              <w:rPr>
                <w:sz w:val="20"/>
              </w:rPr>
              <w:t>Fürstenberg</w:t>
            </w:r>
          </w:p>
        </w:tc>
        <w:tc>
          <w:tcPr>
            <w:tcW w:w="1842" w:type="dxa"/>
            <w:shd w:val="clear" w:color="auto" w:fill="auto"/>
          </w:tcPr>
          <w:p w14:paraId="0D90F6AB" w14:textId="77777777" w:rsidR="00BC0EBF" w:rsidRPr="00927876" w:rsidRDefault="00BC0EBF" w:rsidP="00356275">
            <w:pPr>
              <w:tabs>
                <w:tab w:val="num" w:pos="851"/>
              </w:tabs>
              <w:spacing w:line="360" w:lineRule="atLeast"/>
              <w:rPr>
                <w:sz w:val="20"/>
              </w:rPr>
            </w:pPr>
            <w:r w:rsidRPr="00927876">
              <w:rPr>
                <w:sz w:val="20"/>
              </w:rPr>
              <w:t>Erbprinz Christian zu Fürstenberg</w:t>
            </w:r>
          </w:p>
        </w:tc>
        <w:tc>
          <w:tcPr>
            <w:tcW w:w="1843" w:type="dxa"/>
            <w:shd w:val="clear" w:color="auto" w:fill="auto"/>
            <w:vAlign w:val="center"/>
          </w:tcPr>
          <w:p w14:paraId="0D53B353" w14:textId="77777777" w:rsidR="00BC0EBF" w:rsidRPr="00927876" w:rsidRDefault="00BC0EBF" w:rsidP="00356275">
            <w:pPr>
              <w:tabs>
                <w:tab w:val="num" w:pos="851"/>
              </w:tabs>
              <w:spacing w:line="360" w:lineRule="atLeast"/>
              <w:jc w:val="center"/>
              <w:rPr>
                <w:sz w:val="20"/>
              </w:rPr>
            </w:pPr>
            <w:r>
              <w:rPr>
                <w:sz w:val="20"/>
              </w:rPr>
              <w:t>7.483</w:t>
            </w:r>
          </w:p>
        </w:tc>
        <w:tc>
          <w:tcPr>
            <w:tcW w:w="1939" w:type="dxa"/>
            <w:shd w:val="clear" w:color="auto" w:fill="auto"/>
            <w:vAlign w:val="center"/>
          </w:tcPr>
          <w:p w14:paraId="5F132947" w14:textId="77777777" w:rsidR="00BC0EBF" w:rsidRPr="00927876" w:rsidRDefault="00BC0EBF" w:rsidP="00356275">
            <w:pPr>
              <w:tabs>
                <w:tab w:val="num" w:pos="851"/>
              </w:tabs>
              <w:spacing w:line="360" w:lineRule="atLeast"/>
              <w:jc w:val="center"/>
              <w:rPr>
                <w:sz w:val="20"/>
              </w:rPr>
            </w:pPr>
            <w:r>
              <w:rPr>
                <w:sz w:val="20"/>
              </w:rPr>
              <w:t>4.696</w:t>
            </w:r>
          </w:p>
        </w:tc>
      </w:tr>
      <w:tr w:rsidR="00BC0EBF" w:rsidRPr="00927876" w14:paraId="69B10A5D" w14:textId="77777777" w:rsidTr="00356275">
        <w:tc>
          <w:tcPr>
            <w:tcW w:w="1134" w:type="dxa"/>
            <w:shd w:val="clear" w:color="auto" w:fill="auto"/>
          </w:tcPr>
          <w:p w14:paraId="54857040" w14:textId="77777777" w:rsidR="00BC0EBF" w:rsidRPr="00927876" w:rsidRDefault="00BC0EBF" w:rsidP="00356275">
            <w:pPr>
              <w:tabs>
                <w:tab w:val="num" w:pos="851"/>
              </w:tabs>
              <w:spacing w:line="360" w:lineRule="atLeast"/>
              <w:rPr>
                <w:sz w:val="20"/>
              </w:rPr>
            </w:pPr>
            <w:r w:rsidRPr="00927876">
              <w:rPr>
                <w:sz w:val="20"/>
              </w:rPr>
              <w:t>1028</w:t>
            </w:r>
          </w:p>
        </w:tc>
        <w:tc>
          <w:tcPr>
            <w:tcW w:w="1560" w:type="dxa"/>
            <w:shd w:val="clear" w:color="auto" w:fill="auto"/>
          </w:tcPr>
          <w:p w14:paraId="1E30352C" w14:textId="77777777" w:rsidR="00BC0EBF" w:rsidRPr="00927876" w:rsidRDefault="00BC0EBF" w:rsidP="00356275">
            <w:pPr>
              <w:tabs>
                <w:tab w:val="num" w:pos="851"/>
              </w:tabs>
              <w:spacing w:line="360" w:lineRule="atLeast"/>
              <w:rPr>
                <w:sz w:val="20"/>
              </w:rPr>
            </w:pPr>
            <w:r w:rsidRPr="00927876">
              <w:rPr>
                <w:sz w:val="20"/>
              </w:rPr>
              <w:t>Riedöschingen</w:t>
            </w:r>
          </w:p>
        </w:tc>
        <w:tc>
          <w:tcPr>
            <w:tcW w:w="1842" w:type="dxa"/>
            <w:shd w:val="clear" w:color="auto" w:fill="auto"/>
          </w:tcPr>
          <w:p w14:paraId="3A749E5E" w14:textId="77777777" w:rsidR="00BC0EBF" w:rsidRPr="00927876" w:rsidRDefault="00BC0EBF" w:rsidP="00356275">
            <w:pPr>
              <w:tabs>
                <w:tab w:val="num" w:pos="851"/>
              </w:tabs>
              <w:spacing w:line="360" w:lineRule="atLeast"/>
              <w:rPr>
                <w:sz w:val="20"/>
              </w:rPr>
            </w:pPr>
            <w:r w:rsidRPr="00927876">
              <w:rPr>
                <w:sz w:val="20"/>
              </w:rPr>
              <w:t>Erbprinz Christian zu Fürstenberg</w:t>
            </w:r>
          </w:p>
        </w:tc>
        <w:tc>
          <w:tcPr>
            <w:tcW w:w="1843" w:type="dxa"/>
            <w:shd w:val="clear" w:color="auto" w:fill="auto"/>
            <w:vAlign w:val="center"/>
          </w:tcPr>
          <w:p w14:paraId="26EC5DA2" w14:textId="77777777" w:rsidR="00BC0EBF" w:rsidRPr="00927876" w:rsidRDefault="00BC0EBF" w:rsidP="00356275">
            <w:pPr>
              <w:tabs>
                <w:tab w:val="num" w:pos="851"/>
              </w:tabs>
              <w:spacing w:line="360" w:lineRule="atLeast"/>
              <w:jc w:val="center"/>
              <w:rPr>
                <w:sz w:val="20"/>
              </w:rPr>
            </w:pPr>
            <w:r>
              <w:rPr>
                <w:sz w:val="20"/>
              </w:rPr>
              <w:t>8.350</w:t>
            </w:r>
          </w:p>
        </w:tc>
        <w:tc>
          <w:tcPr>
            <w:tcW w:w="1939" w:type="dxa"/>
            <w:shd w:val="clear" w:color="auto" w:fill="auto"/>
            <w:vAlign w:val="center"/>
          </w:tcPr>
          <w:p w14:paraId="54D0CF64" w14:textId="09D1D535" w:rsidR="00BC0EBF" w:rsidRPr="00927876" w:rsidRDefault="00BC0EBF" w:rsidP="00356275">
            <w:pPr>
              <w:tabs>
                <w:tab w:val="num" w:pos="851"/>
              </w:tabs>
              <w:spacing w:line="360" w:lineRule="atLeast"/>
              <w:jc w:val="center"/>
              <w:rPr>
                <w:sz w:val="20"/>
              </w:rPr>
            </w:pPr>
            <w:r>
              <w:rPr>
                <w:sz w:val="20"/>
              </w:rPr>
              <w:t>9.444</w:t>
            </w:r>
          </w:p>
        </w:tc>
      </w:tr>
      <w:tr w:rsidR="00BC0EBF" w:rsidRPr="00927876" w14:paraId="0E35BFCA" w14:textId="77777777" w:rsidTr="00356275">
        <w:tc>
          <w:tcPr>
            <w:tcW w:w="1134" w:type="dxa"/>
            <w:shd w:val="clear" w:color="auto" w:fill="auto"/>
          </w:tcPr>
          <w:p w14:paraId="47E78639" w14:textId="77777777" w:rsidR="00BC0EBF" w:rsidRPr="00927876" w:rsidRDefault="00BC0EBF" w:rsidP="00356275">
            <w:pPr>
              <w:tabs>
                <w:tab w:val="num" w:pos="851"/>
              </w:tabs>
              <w:spacing w:line="360" w:lineRule="atLeast"/>
              <w:rPr>
                <w:sz w:val="20"/>
              </w:rPr>
            </w:pPr>
            <w:r w:rsidRPr="00927876">
              <w:rPr>
                <w:sz w:val="20"/>
              </w:rPr>
              <w:t>1491</w:t>
            </w:r>
          </w:p>
        </w:tc>
        <w:tc>
          <w:tcPr>
            <w:tcW w:w="1560" w:type="dxa"/>
            <w:shd w:val="clear" w:color="auto" w:fill="auto"/>
          </w:tcPr>
          <w:p w14:paraId="18151CE4" w14:textId="77777777" w:rsidR="00BC0EBF" w:rsidRPr="00927876" w:rsidRDefault="00BC0EBF" w:rsidP="00356275">
            <w:pPr>
              <w:tabs>
                <w:tab w:val="num" w:pos="851"/>
              </w:tabs>
              <w:spacing w:line="360" w:lineRule="atLeast"/>
              <w:rPr>
                <w:sz w:val="20"/>
              </w:rPr>
            </w:pPr>
            <w:r w:rsidRPr="00927876">
              <w:rPr>
                <w:sz w:val="20"/>
              </w:rPr>
              <w:t>Fürstenberg</w:t>
            </w:r>
          </w:p>
        </w:tc>
        <w:tc>
          <w:tcPr>
            <w:tcW w:w="1842" w:type="dxa"/>
            <w:shd w:val="clear" w:color="auto" w:fill="auto"/>
          </w:tcPr>
          <w:p w14:paraId="7D0204AE" w14:textId="77777777" w:rsidR="00BC0EBF" w:rsidRPr="00927876" w:rsidRDefault="00BC0EBF" w:rsidP="00356275">
            <w:pPr>
              <w:tabs>
                <w:tab w:val="num" w:pos="851"/>
              </w:tabs>
              <w:spacing w:line="360" w:lineRule="atLeast"/>
              <w:rPr>
                <w:sz w:val="20"/>
              </w:rPr>
            </w:pPr>
            <w:r w:rsidRPr="00927876">
              <w:rPr>
                <w:sz w:val="20"/>
              </w:rPr>
              <w:t>Stadt Donaueschingen</w:t>
            </w:r>
          </w:p>
        </w:tc>
        <w:tc>
          <w:tcPr>
            <w:tcW w:w="1843" w:type="dxa"/>
            <w:shd w:val="clear" w:color="auto" w:fill="auto"/>
            <w:vAlign w:val="center"/>
          </w:tcPr>
          <w:p w14:paraId="517A8DB5" w14:textId="77777777" w:rsidR="00BC0EBF" w:rsidRPr="00927876" w:rsidRDefault="00BC0EBF" w:rsidP="00356275">
            <w:pPr>
              <w:tabs>
                <w:tab w:val="num" w:pos="851"/>
              </w:tabs>
              <w:spacing w:line="360" w:lineRule="atLeast"/>
              <w:jc w:val="center"/>
              <w:rPr>
                <w:sz w:val="20"/>
              </w:rPr>
            </w:pPr>
            <w:r>
              <w:rPr>
                <w:sz w:val="20"/>
              </w:rPr>
              <w:t>7.787</w:t>
            </w:r>
          </w:p>
        </w:tc>
        <w:tc>
          <w:tcPr>
            <w:tcW w:w="1939" w:type="dxa"/>
            <w:shd w:val="clear" w:color="auto" w:fill="auto"/>
            <w:vAlign w:val="center"/>
          </w:tcPr>
          <w:p w14:paraId="659B3464" w14:textId="77777777" w:rsidR="00BC0EBF" w:rsidRPr="00927876" w:rsidRDefault="00BC0EBF" w:rsidP="00356275">
            <w:pPr>
              <w:tabs>
                <w:tab w:val="num" w:pos="851"/>
              </w:tabs>
              <w:spacing w:line="360" w:lineRule="atLeast"/>
              <w:jc w:val="center"/>
              <w:rPr>
                <w:sz w:val="20"/>
              </w:rPr>
            </w:pPr>
            <w:r>
              <w:rPr>
                <w:sz w:val="20"/>
              </w:rPr>
              <w:t>1.663</w:t>
            </w:r>
          </w:p>
        </w:tc>
      </w:tr>
      <w:tr w:rsidR="00BC0EBF" w:rsidRPr="00927876" w14:paraId="41C07207" w14:textId="77777777" w:rsidTr="00356275">
        <w:tc>
          <w:tcPr>
            <w:tcW w:w="1134" w:type="dxa"/>
            <w:shd w:val="clear" w:color="auto" w:fill="auto"/>
          </w:tcPr>
          <w:p w14:paraId="3F0B6B98" w14:textId="77777777" w:rsidR="00BC0EBF" w:rsidRPr="00927876" w:rsidRDefault="00BC0EBF" w:rsidP="00356275">
            <w:pPr>
              <w:tabs>
                <w:tab w:val="num" w:pos="851"/>
              </w:tabs>
              <w:spacing w:line="360" w:lineRule="atLeast"/>
              <w:rPr>
                <w:sz w:val="20"/>
              </w:rPr>
            </w:pPr>
            <w:r>
              <w:rPr>
                <w:sz w:val="20"/>
              </w:rPr>
              <w:t>3851</w:t>
            </w:r>
          </w:p>
        </w:tc>
        <w:tc>
          <w:tcPr>
            <w:tcW w:w="1560" w:type="dxa"/>
            <w:shd w:val="clear" w:color="auto" w:fill="auto"/>
          </w:tcPr>
          <w:p w14:paraId="342B7D70" w14:textId="77777777" w:rsidR="00BC0EBF" w:rsidRPr="00927876" w:rsidRDefault="00BC0EBF" w:rsidP="00356275">
            <w:pPr>
              <w:tabs>
                <w:tab w:val="num" w:pos="851"/>
              </w:tabs>
              <w:spacing w:line="360" w:lineRule="atLeast"/>
              <w:rPr>
                <w:sz w:val="20"/>
              </w:rPr>
            </w:pPr>
            <w:r>
              <w:rPr>
                <w:sz w:val="20"/>
              </w:rPr>
              <w:t>Leipferdingen</w:t>
            </w:r>
          </w:p>
        </w:tc>
        <w:tc>
          <w:tcPr>
            <w:tcW w:w="1842" w:type="dxa"/>
            <w:shd w:val="clear" w:color="auto" w:fill="auto"/>
          </w:tcPr>
          <w:p w14:paraId="0377F5A7" w14:textId="77777777" w:rsidR="00BC0EBF" w:rsidRPr="00927876" w:rsidRDefault="00BC0EBF" w:rsidP="00356275">
            <w:pPr>
              <w:tabs>
                <w:tab w:val="num" w:pos="851"/>
              </w:tabs>
              <w:spacing w:line="360" w:lineRule="atLeast"/>
              <w:rPr>
                <w:sz w:val="20"/>
              </w:rPr>
            </w:pPr>
            <w:r>
              <w:rPr>
                <w:sz w:val="20"/>
              </w:rPr>
              <w:t>Stadt Geisingen</w:t>
            </w:r>
          </w:p>
        </w:tc>
        <w:tc>
          <w:tcPr>
            <w:tcW w:w="1843" w:type="dxa"/>
            <w:shd w:val="clear" w:color="auto" w:fill="auto"/>
            <w:vAlign w:val="center"/>
          </w:tcPr>
          <w:p w14:paraId="2C17B17B" w14:textId="77777777" w:rsidR="00BC0EBF" w:rsidRDefault="00BC0EBF" w:rsidP="00356275">
            <w:pPr>
              <w:tabs>
                <w:tab w:val="num" w:pos="851"/>
              </w:tabs>
              <w:spacing w:line="360" w:lineRule="atLeast"/>
              <w:jc w:val="center"/>
              <w:rPr>
                <w:sz w:val="20"/>
              </w:rPr>
            </w:pPr>
            <w:r>
              <w:rPr>
                <w:sz w:val="20"/>
              </w:rPr>
              <w:t>256</w:t>
            </w:r>
          </w:p>
        </w:tc>
        <w:tc>
          <w:tcPr>
            <w:tcW w:w="1939" w:type="dxa"/>
            <w:shd w:val="clear" w:color="auto" w:fill="auto"/>
            <w:vAlign w:val="center"/>
          </w:tcPr>
          <w:p w14:paraId="24007CCC" w14:textId="77777777" w:rsidR="00BC0EBF" w:rsidRDefault="00BC0EBF" w:rsidP="00356275">
            <w:pPr>
              <w:tabs>
                <w:tab w:val="num" w:pos="851"/>
              </w:tabs>
              <w:spacing w:line="360" w:lineRule="atLeast"/>
              <w:jc w:val="center"/>
              <w:rPr>
                <w:sz w:val="20"/>
              </w:rPr>
            </w:pPr>
          </w:p>
        </w:tc>
      </w:tr>
      <w:tr w:rsidR="00BC0EBF" w:rsidRPr="00927876" w14:paraId="72EBE2D9" w14:textId="77777777" w:rsidTr="00356275">
        <w:tc>
          <w:tcPr>
            <w:tcW w:w="1134" w:type="dxa"/>
            <w:shd w:val="clear" w:color="auto" w:fill="auto"/>
          </w:tcPr>
          <w:p w14:paraId="0EE3612B" w14:textId="77777777" w:rsidR="00BC0EBF" w:rsidRPr="00927876" w:rsidRDefault="00BC0EBF" w:rsidP="00356275">
            <w:pPr>
              <w:tabs>
                <w:tab w:val="num" w:pos="851"/>
              </w:tabs>
              <w:spacing w:line="360" w:lineRule="atLeast"/>
              <w:rPr>
                <w:sz w:val="20"/>
              </w:rPr>
            </w:pPr>
            <w:r w:rsidRPr="00927876">
              <w:rPr>
                <w:sz w:val="20"/>
              </w:rPr>
              <w:t>2195</w:t>
            </w:r>
          </w:p>
        </w:tc>
        <w:tc>
          <w:tcPr>
            <w:tcW w:w="1560" w:type="dxa"/>
            <w:shd w:val="clear" w:color="auto" w:fill="auto"/>
          </w:tcPr>
          <w:p w14:paraId="4413744E" w14:textId="77777777" w:rsidR="00BC0EBF" w:rsidRPr="00927876" w:rsidRDefault="00BC0EBF" w:rsidP="00356275">
            <w:pPr>
              <w:tabs>
                <w:tab w:val="num" w:pos="851"/>
              </w:tabs>
              <w:spacing w:line="360" w:lineRule="atLeast"/>
              <w:rPr>
                <w:sz w:val="20"/>
              </w:rPr>
            </w:pPr>
            <w:r w:rsidRPr="00927876">
              <w:rPr>
                <w:sz w:val="20"/>
              </w:rPr>
              <w:t>Neudingen</w:t>
            </w:r>
          </w:p>
        </w:tc>
        <w:tc>
          <w:tcPr>
            <w:tcW w:w="1842" w:type="dxa"/>
            <w:shd w:val="clear" w:color="auto" w:fill="auto"/>
          </w:tcPr>
          <w:p w14:paraId="3961AB54" w14:textId="77777777" w:rsidR="00BC0EBF" w:rsidRPr="00927876" w:rsidRDefault="00BC0EBF" w:rsidP="00356275">
            <w:pPr>
              <w:tabs>
                <w:tab w:val="num" w:pos="851"/>
              </w:tabs>
              <w:spacing w:line="360" w:lineRule="atLeast"/>
              <w:rPr>
                <w:sz w:val="20"/>
              </w:rPr>
            </w:pPr>
            <w:r w:rsidRPr="00927876">
              <w:rPr>
                <w:sz w:val="20"/>
              </w:rPr>
              <w:t>Stadt Donaueschingen</w:t>
            </w:r>
          </w:p>
        </w:tc>
        <w:tc>
          <w:tcPr>
            <w:tcW w:w="1843" w:type="dxa"/>
            <w:shd w:val="clear" w:color="auto" w:fill="auto"/>
            <w:vAlign w:val="center"/>
          </w:tcPr>
          <w:p w14:paraId="72F68AEE" w14:textId="77777777" w:rsidR="00BC0EBF" w:rsidRPr="00927876" w:rsidRDefault="00BC0EBF" w:rsidP="00356275">
            <w:pPr>
              <w:tabs>
                <w:tab w:val="num" w:pos="851"/>
              </w:tabs>
              <w:spacing w:line="360" w:lineRule="atLeast"/>
              <w:jc w:val="center"/>
              <w:rPr>
                <w:sz w:val="20"/>
              </w:rPr>
            </w:pPr>
            <w:r>
              <w:rPr>
                <w:sz w:val="20"/>
              </w:rPr>
              <w:t>1.903</w:t>
            </w:r>
          </w:p>
        </w:tc>
        <w:tc>
          <w:tcPr>
            <w:tcW w:w="1939" w:type="dxa"/>
            <w:shd w:val="clear" w:color="auto" w:fill="auto"/>
            <w:vAlign w:val="center"/>
          </w:tcPr>
          <w:p w14:paraId="773CCF5C" w14:textId="77777777" w:rsidR="00BC0EBF" w:rsidRPr="00927876" w:rsidRDefault="00BC0EBF" w:rsidP="00356275">
            <w:pPr>
              <w:tabs>
                <w:tab w:val="num" w:pos="851"/>
              </w:tabs>
              <w:spacing w:line="360" w:lineRule="atLeast"/>
              <w:jc w:val="center"/>
              <w:rPr>
                <w:sz w:val="20"/>
              </w:rPr>
            </w:pPr>
            <w:r>
              <w:rPr>
                <w:sz w:val="20"/>
              </w:rPr>
              <w:t>896</w:t>
            </w:r>
          </w:p>
        </w:tc>
      </w:tr>
      <w:tr w:rsidR="00BC0EBF" w:rsidRPr="00927876" w14:paraId="4C659903" w14:textId="77777777" w:rsidTr="00356275">
        <w:tc>
          <w:tcPr>
            <w:tcW w:w="1134" w:type="dxa"/>
            <w:shd w:val="clear" w:color="auto" w:fill="auto"/>
          </w:tcPr>
          <w:p w14:paraId="5E6A845C" w14:textId="77777777" w:rsidR="00BC0EBF" w:rsidRPr="00927876" w:rsidRDefault="00BC0EBF" w:rsidP="00356275">
            <w:pPr>
              <w:tabs>
                <w:tab w:val="num" w:pos="851"/>
              </w:tabs>
              <w:spacing w:line="360" w:lineRule="atLeast"/>
              <w:rPr>
                <w:sz w:val="20"/>
              </w:rPr>
            </w:pPr>
            <w:r w:rsidRPr="00927876">
              <w:rPr>
                <w:sz w:val="20"/>
              </w:rPr>
              <w:t>1487</w:t>
            </w:r>
          </w:p>
        </w:tc>
        <w:tc>
          <w:tcPr>
            <w:tcW w:w="1560" w:type="dxa"/>
            <w:shd w:val="clear" w:color="auto" w:fill="auto"/>
          </w:tcPr>
          <w:p w14:paraId="37649C0F" w14:textId="77777777" w:rsidR="00BC0EBF" w:rsidRPr="00927876" w:rsidRDefault="00BC0EBF" w:rsidP="00356275">
            <w:pPr>
              <w:tabs>
                <w:tab w:val="num" w:pos="851"/>
              </w:tabs>
              <w:spacing w:line="360" w:lineRule="atLeast"/>
              <w:rPr>
                <w:sz w:val="20"/>
              </w:rPr>
            </w:pPr>
            <w:r w:rsidRPr="00927876">
              <w:rPr>
                <w:sz w:val="20"/>
              </w:rPr>
              <w:t>Fürstenberg</w:t>
            </w:r>
          </w:p>
        </w:tc>
        <w:tc>
          <w:tcPr>
            <w:tcW w:w="1842" w:type="dxa"/>
            <w:shd w:val="clear" w:color="auto" w:fill="auto"/>
          </w:tcPr>
          <w:p w14:paraId="29C3AEBD" w14:textId="77777777" w:rsidR="00BC0EBF" w:rsidRPr="00927876" w:rsidRDefault="00BC0EBF" w:rsidP="00356275">
            <w:pPr>
              <w:tabs>
                <w:tab w:val="num" w:pos="851"/>
              </w:tabs>
              <w:spacing w:line="360" w:lineRule="atLeast"/>
              <w:rPr>
                <w:sz w:val="20"/>
              </w:rPr>
            </w:pPr>
            <w:r w:rsidRPr="00927876">
              <w:rPr>
                <w:sz w:val="20"/>
              </w:rPr>
              <w:t>Stadt Hüfingen</w:t>
            </w:r>
          </w:p>
        </w:tc>
        <w:tc>
          <w:tcPr>
            <w:tcW w:w="1843" w:type="dxa"/>
            <w:shd w:val="clear" w:color="auto" w:fill="auto"/>
            <w:vAlign w:val="center"/>
          </w:tcPr>
          <w:p w14:paraId="5313407B" w14:textId="77777777" w:rsidR="00BC0EBF" w:rsidRPr="00927876" w:rsidRDefault="00BC0EBF" w:rsidP="00356275">
            <w:pPr>
              <w:tabs>
                <w:tab w:val="num" w:pos="851"/>
              </w:tabs>
              <w:spacing w:line="360" w:lineRule="atLeast"/>
              <w:jc w:val="center"/>
              <w:rPr>
                <w:sz w:val="20"/>
              </w:rPr>
            </w:pPr>
            <w:r w:rsidRPr="00927876">
              <w:rPr>
                <w:sz w:val="20"/>
              </w:rPr>
              <w:t>1</w:t>
            </w:r>
          </w:p>
        </w:tc>
        <w:tc>
          <w:tcPr>
            <w:tcW w:w="1939" w:type="dxa"/>
            <w:shd w:val="clear" w:color="auto" w:fill="auto"/>
            <w:vAlign w:val="center"/>
          </w:tcPr>
          <w:p w14:paraId="249D94E3" w14:textId="77777777" w:rsidR="00BC0EBF" w:rsidRPr="00927876" w:rsidRDefault="00BC0EBF" w:rsidP="00356275">
            <w:pPr>
              <w:tabs>
                <w:tab w:val="num" w:pos="851"/>
              </w:tabs>
              <w:spacing w:line="360" w:lineRule="atLeast"/>
              <w:jc w:val="center"/>
              <w:rPr>
                <w:sz w:val="20"/>
              </w:rPr>
            </w:pPr>
            <w:r>
              <w:rPr>
                <w:sz w:val="20"/>
              </w:rPr>
              <w:t>389</w:t>
            </w:r>
          </w:p>
        </w:tc>
      </w:tr>
      <w:tr w:rsidR="00BC0EBF" w:rsidRPr="00927876" w14:paraId="15647EFE" w14:textId="77777777" w:rsidTr="00356275">
        <w:tc>
          <w:tcPr>
            <w:tcW w:w="1134" w:type="dxa"/>
            <w:shd w:val="clear" w:color="auto" w:fill="auto"/>
          </w:tcPr>
          <w:p w14:paraId="70ABEC0B" w14:textId="77777777" w:rsidR="00BC0EBF" w:rsidRPr="00927876" w:rsidRDefault="00BC0EBF" w:rsidP="00356275">
            <w:pPr>
              <w:tabs>
                <w:tab w:val="num" w:pos="851"/>
              </w:tabs>
              <w:spacing w:line="360" w:lineRule="atLeast"/>
              <w:rPr>
                <w:sz w:val="20"/>
              </w:rPr>
            </w:pPr>
            <w:r w:rsidRPr="00927876">
              <w:rPr>
                <w:sz w:val="20"/>
              </w:rPr>
              <w:lastRenderedPageBreak/>
              <w:t>1490/1</w:t>
            </w:r>
          </w:p>
        </w:tc>
        <w:tc>
          <w:tcPr>
            <w:tcW w:w="1560" w:type="dxa"/>
            <w:shd w:val="clear" w:color="auto" w:fill="auto"/>
          </w:tcPr>
          <w:p w14:paraId="0E8B47AD" w14:textId="77777777" w:rsidR="00BC0EBF" w:rsidRPr="00927876" w:rsidRDefault="00BC0EBF" w:rsidP="00356275">
            <w:pPr>
              <w:tabs>
                <w:tab w:val="num" w:pos="851"/>
              </w:tabs>
              <w:spacing w:line="360" w:lineRule="atLeast"/>
              <w:rPr>
                <w:sz w:val="20"/>
              </w:rPr>
            </w:pPr>
            <w:r w:rsidRPr="00927876">
              <w:rPr>
                <w:sz w:val="20"/>
              </w:rPr>
              <w:t>Fürstenberg</w:t>
            </w:r>
          </w:p>
        </w:tc>
        <w:tc>
          <w:tcPr>
            <w:tcW w:w="1842" w:type="dxa"/>
            <w:shd w:val="clear" w:color="auto" w:fill="auto"/>
          </w:tcPr>
          <w:p w14:paraId="10497E0F" w14:textId="77777777" w:rsidR="00BC0EBF" w:rsidRPr="00927876" w:rsidRDefault="00BC0EBF" w:rsidP="00356275">
            <w:pPr>
              <w:tabs>
                <w:tab w:val="num" w:pos="851"/>
              </w:tabs>
              <w:spacing w:line="360" w:lineRule="atLeast"/>
              <w:rPr>
                <w:sz w:val="20"/>
              </w:rPr>
            </w:pPr>
            <w:r w:rsidRPr="00927876">
              <w:rPr>
                <w:sz w:val="20"/>
              </w:rPr>
              <w:t>Stadt Hüfingen</w:t>
            </w:r>
          </w:p>
        </w:tc>
        <w:tc>
          <w:tcPr>
            <w:tcW w:w="1843" w:type="dxa"/>
            <w:shd w:val="clear" w:color="auto" w:fill="auto"/>
            <w:vAlign w:val="center"/>
          </w:tcPr>
          <w:p w14:paraId="6E75C07D" w14:textId="77777777" w:rsidR="00BC0EBF" w:rsidRPr="00927876" w:rsidRDefault="00BC0EBF" w:rsidP="00356275">
            <w:pPr>
              <w:tabs>
                <w:tab w:val="num" w:pos="851"/>
              </w:tabs>
              <w:spacing w:line="360" w:lineRule="atLeast"/>
              <w:jc w:val="center"/>
              <w:rPr>
                <w:sz w:val="20"/>
              </w:rPr>
            </w:pPr>
            <w:r>
              <w:rPr>
                <w:sz w:val="20"/>
              </w:rPr>
              <w:t>2.486</w:t>
            </w:r>
          </w:p>
        </w:tc>
        <w:tc>
          <w:tcPr>
            <w:tcW w:w="1939" w:type="dxa"/>
            <w:shd w:val="clear" w:color="auto" w:fill="auto"/>
            <w:vAlign w:val="center"/>
          </w:tcPr>
          <w:p w14:paraId="366680B5" w14:textId="77777777" w:rsidR="00BC0EBF" w:rsidRPr="00927876" w:rsidRDefault="00BC0EBF" w:rsidP="00356275">
            <w:pPr>
              <w:tabs>
                <w:tab w:val="num" w:pos="851"/>
              </w:tabs>
              <w:spacing w:line="360" w:lineRule="atLeast"/>
              <w:jc w:val="center"/>
              <w:rPr>
                <w:sz w:val="20"/>
              </w:rPr>
            </w:pPr>
            <w:r>
              <w:rPr>
                <w:sz w:val="20"/>
              </w:rPr>
              <w:t>1.159</w:t>
            </w:r>
          </w:p>
        </w:tc>
      </w:tr>
      <w:tr w:rsidR="00BC0EBF" w:rsidRPr="00927876" w14:paraId="4F3C7336" w14:textId="77777777" w:rsidTr="00356275">
        <w:tc>
          <w:tcPr>
            <w:tcW w:w="1134" w:type="dxa"/>
            <w:shd w:val="clear" w:color="auto" w:fill="auto"/>
          </w:tcPr>
          <w:p w14:paraId="4B688494" w14:textId="77777777" w:rsidR="00BC0EBF" w:rsidRPr="00927876" w:rsidRDefault="00BC0EBF" w:rsidP="00356275">
            <w:pPr>
              <w:tabs>
                <w:tab w:val="num" w:pos="851"/>
              </w:tabs>
              <w:spacing w:line="360" w:lineRule="atLeast"/>
              <w:rPr>
                <w:sz w:val="20"/>
              </w:rPr>
            </w:pPr>
            <w:r w:rsidRPr="00927876">
              <w:rPr>
                <w:sz w:val="20"/>
              </w:rPr>
              <w:t>1254</w:t>
            </w:r>
          </w:p>
        </w:tc>
        <w:tc>
          <w:tcPr>
            <w:tcW w:w="1560" w:type="dxa"/>
            <w:shd w:val="clear" w:color="auto" w:fill="auto"/>
          </w:tcPr>
          <w:p w14:paraId="03B30559" w14:textId="77777777" w:rsidR="00BC0EBF" w:rsidRPr="00927876" w:rsidRDefault="00BC0EBF" w:rsidP="00356275">
            <w:pPr>
              <w:tabs>
                <w:tab w:val="num" w:pos="851"/>
              </w:tabs>
              <w:spacing w:line="360" w:lineRule="atLeast"/>
              <w:rPr>
                <w:sz w:val="20"/>
              </w:rPr>
            </w:pPr>
            <w:r w:rsidRPr="00927876">
              <w:rPr>
                <w:sz w:val="20"/>
              </w:rPr>
              <w:t>Hondingen</w:t>
            </w:r>
          </w:p>
        </w:tc>
        <w:tc>
          <w:tcPr>
            <w:tcW w:w="1842" w:type="dxa"/>
            <w:shd w:val="clear" w:color="auto" w:fill="auto"/>
          </w:tcPr>
          <w:p w14:paraId="05E0EA2C" w14:textId="77777777" w:rsidR="00BC0EBF" w:rsidRPr="00927876" w:rsidRDefault="00BC0EBF" w:rsidP="00356275">
            <w:pPr>
              <w:tabs>
                <w:tab w:val="num" w:pos="851"/>
              </w:tabs>
              <w:spacing w:line="360" w:lineRule="atLeast"/>
              <w:rPr>
                <w:sz w:val="20"/>
              </w:rPr>
            </w:pPr>
            <w:r w:rsidRPr="00927876">
              <w:rPr>
                <w:sz w:val="20"/>
              </w:rPr>
              <w:t>Stadt Hüfingen</w:t>
            </w:r>
          </w:p>
        </w:tc>
        <w:tc>
          <w:tcPr>
            <w:tcW w:w="1843" w:type="dxa"/>
            <w:shd w:val="clear" w:color="auto" w:fill="auto"/>
            <w:vAlign w:val="center"/>
          </w:tcPr>
          <w:p w14:paraId="20844E5D" w14:textId="77777777" w:rsidR="00BC0EBF" w:rsidRPr="00927876" w:rsidRDefault="00BC0EBF" w:rsidP="00356275">
            <w:pPr>
              <w:tabs>
                <w:tab w:val="num" w:pos="851"/>
              </w:tabs>
              <w:spacing w:line="360" w:lineRule="atLeast"/>
              <w:jc w:val="center"/>
              <w:rPr>
                <w:sz w:val="20"/>
              </w:rPr>
            </w:pPr>
            <w:r>
              <w:rPr>
                <w:sz w:val="20"/>
              </w:rPr>
              <w:t>3.499</w:t>
            </w:r>
          </w:p>
        </w:tc>
        <w:tc>
          <w:tcPr>
            <w:tcW w:w="1939" w:type="dxa"/>
            <w:shd w:val="clear" w:color="auto" w:fill="auto"/>
            <w:vAlign w:val="center"/>
          </w:tcPr>
          <w:p w14:paraId="0EBEF7FE" w14:textId="77777777" w:rsidR="00BC0EBF" w:rsidRPr="00927876" w:rsidRDefault="00BC0EBF" w:rsidP="00356275">
            <w:pPr>
              <w:tabs>
                <w:tab w:val="num" w:pos="851"/>
              </w:tabs>
              <w:spacing w:line="360" w:lineRule="atLeast"/>
              <w:jc w:val="center"/>
              <w:rPr>
                <w:sz w:val="20"/>
              </w:rPr>
            </w:pPr>
            <w:r>
              <w:rPr>
                <w:sz w:val="20"/>
              </w:rPr>
              <w:t>190</w:t>
            </w:r>
          </w:p>
        </w:tc>
      </w:tr>
      <w:tr w:rsidR="00BC0EBF" w:rsidRPr="00927876" w14:paraId="5EFBD135" w14:textId="77777777" w:rsidTr="00356275">
        <w:tc>
          <w:tcPr>
            <w:tcW w:w="1134" w:type="dxa"/>
            <w:shd w:val="clear" w:color="auto" w:fill="auto"/>
          </w:tcPr>
          <w:p w14:paraId="5D1CB156" w14:textId="77777777" w:rsidR="00BC0EBF" w:rsidRPr="00927876" w:rsidRDefault="00BC0EBF" w:rsidP="00356275">
            <w:pPr>
              <w:tabs>
                <w:tab w:val="num" w:pos="851"/>
              </w:tabs>
              <w:spacing w:line="360" w:lineRule="atLeast"/>
              <w:rPr>
                <w:b/>
                <w:sz w:val="20"/>
              </w:rPr>
            </w:pPr>
            <w:r w:rsidRPr="00927876">
              <w:rPr>
                <w:b/>
                <w:sz w:val="20"/>
              </w:rPr>
              <w:t>Summe</w:t>
            </w:r>
          </w:p>
        </w:tc>
        <w:tc>
          <w:tcPr>
            <w:tcW w:w="1560" w:type="dxa"/>
            <w:shd w:val="clear" w:color="auto" w:fill="auto"/>
          </w:tcPr>
          <w:p w14:paraId="30CC1E77" w14:textId="77777777" w:rsidR="00BC0EBF" w:rsidRPr="00927876" w:rsidRDefault="00BC0EBF" w:rsidP="00356275">
            <w:pPr>
              <w:tabs>
                <w:tab w:val="num" w:pos="851"/>
              </w:tabs>
              <w:spacing w:line="360" w:lineRule="atLeast"/>
              <w:rPr>
                <w:b/>
                <w:sz w:val="20"/>
              </w:rPr>
            </w:pPr>
          </w:p>
        </w:tc>
        <w:tc>
          <w:tcPr>
            <w:tcW w:w="1842" w:type="dxa"/>
            <w:shd w:val="clear" w:color="auto" w:fill="auto"/>
          </w:tcPr>
          <w:p w14:paraId="21B97620" w14:textId="77777777" w:rsidR="00BC0EBF" w:rsidRPr="00927876" w:rsidRDefault="00BC0EBF" w:rsidP="00356275">
            <w:pPr>
              <w:tabs>
                <w:tab w:val="num" w:pos="851"/>
              </w:tabs>
              <w:spacing w:line="360" w:lineRule="atLeast"/>
              <w:rPr>
                <w:b/>
                <w:sz w:val="20"/>
              </w:rPr>
            </w:pPr>
          </w:p>
        </w:tc>
        <w:tc>
          <w:tcPr>
            <w:tcW w:w="1843" w:type="dxa"/>
            <w:shd w:val="clear" w:color="auto" w:fill="auto"/>
            <w:vAlign w:val="center"/>
          </w:tcPr>
          <w:p w14:paraId="62F57A9F" w14:textId="77777777" w:rsidR="00BC0EBF" w:rsidRPr="00F62C4C" w:rsidRDefault="00BC0EBF" w:rsidP="00356275">
            <w:pPr>
              <w:tabs>
                <w:tab w:val="num" w:pos="851"/>
              </w:tabs>
              <w:spacing w:line="360" w:lineRule="atLeast"/>
              <w:jc w:val="center"/>
              <w:rPr>
                <w:color w:val="FF0000"/>
                <w:sz w:val="20"/>
              </w:rPr>
            </w:pPr>
            <w:r>
              <w:rPr>
                <w:b/>
                <w:sz w:val="20"/>
              </w:rPr>
              <w:t>31.809</w:t>
            </w:r>
          </w:p>
        </w:tc>
        <w:tc>
          <w:tcPr>
            <w:tcW w:w="1939" w:type="dxa"/>
            <w:shd w:val="clear" w:color="auto" w:fill="auto"/>
            <w:vAlign w:val="center"/>
          </w:tcPr>
          <w:p w14:paraId="7E6E0D29" w14:textId="77777777" w:rsidR="00BC0EBF" w:rsidRPr="00927876" w:rsidRDefault="00BC0EBF" w:rsidP="00356275">
            <w:pPr>
              <w:tabs>
                <w:tab w:val="num" w:pos="851"/>
              </w:tabs>
              <w:spacing w:line="360" w:lineRule="atLeast"/>
              <w:jc w:val="center"/>
              <w:rPr>
                <w:b/>
                <w:sz w:val="20"/>
              </w:rPr>
            </w:pPr>
            <w:r>
              <w:rPr>
                <w:b/>
                <w:sz w:val="20"/>
              </w:rPr>
              <w:t>18.447</w:t>
            </w:r>
          </w:p>
        </w:tc>
      </w:tr>
    </w:tbl>
    <w:p w14:paraId="7D95CD12" w14:textId="77777777" w:rsidR="00BC0EBF" w:rsidRDefault="00BC0EBF" w:rsidP="00BC0EBF">
      <w:pPr>
        <w:tabs>
          <w:tab w:val="left" w:pos="748"/>
          <w:tab w:val="left" w:pos="935"/>
        </w:tabs>
        <w:spacing w:line="360" w:lineRule="exact"/>
        <w:ind w:left="709" w:hanging="709"/>
        <w:jc w:val="both"/>
      </w:pPr>
    </w:p>
    <w:p w14:paraId="76E91E2D" w14:textId="7896EB17" w:rsidR="00BC0EBF" w:rsidRPr="009A38AA" w:rsidRDefault="00BC0EBF" w:rsidP="00BC0EBF">
      <w:pPr>
        <w:spacing w:line="360" w:lineRule="exact"/>
        <w:ind w:left="705" w:hanging="705"/>
        <w:jc w:val="both"/>
      </w:pPr>
      <w:r w:rsidRPr="0051350B">
        <w:t>1.</w:t>
      </w:r>
      <w:r>
        <w:t>3</w:t>
      </w:r>
      <w:r>
        <w:tab/>
        <w:t xml:space="preserve">Die Waldumwandlungsgenehmigung schließt die </w:t>
      </w:r>
      <w:r w:rsidRPr="00CC3587">
        <w:rPr>
          <w:b/>
        </w:rPr>
        <w:t>naturschutzrechtliche Genehmigung</w:t>
      </w:r>
      <w:r w:rsidR="00576B57">
        <w:rPr>
          <w:b/>
        </w:rPr>
        <w:t xml:space="preserve"> </w:t>
      </w:r>
      <w:r w:rsidR="00576B57" w:rsidRPr="00576B57">
        <w:t>nach § 15 in Verbindung mit § 17 Abs. 1</w:t>
      </w:r>
      <w:r w:rsidR="00576B57">
        <w:rPr>
          <w:rFonts w:cs="Arial"/>
          <w:sz w:val="20"/>
        </w:rPr>
        <w:t xml:space="preserve"> </w:t>
      </w:r>
      <w:r w:rsidR="00576B57" w:rsidRPr="00576B57">
        <w:t>BNatschG</w:t>
      </w:r>
      <w:r>
        <w:t xml:space="preserve"> </w:t>
      </w:r>
      <w:r w:rsidRPr="007F1AA3">
        <w:t xml:space="preserve">der Unteren Naturschutzbehörde </w:t>
      </w:r>
      <w:r>
        <w:t>des</w:t>
      </w:r>
      <w:r w:rsidRPr="007F1AA3">
        <w:t xml:space="preserve"> Landratsamt</w:t>
      </w:r>
      <w:r>
        <w:t>es</w:t>
      </w:r>
      <w:r w:rsidRPr="007F1AA3">
        <w:t xml:space="preserve"> Schwarzwald-Baar-Kreis fü</w:t>
      </w:r>
      <w:r>
        <w:t xml:space="preserve">r den Ausbau der Zuwegung mit ein. </w:t>
      </w:r>
      <w:r w:rsidRPr="009A38AA">
        <w:t>Die Ausgleichsmaßnahmen (forst- und zugleich naturschutzrechtliche Maßnahmen) K3,</w:t>
      </w:r>
      <w:r>
        <w:t xml:space="preserve"> </w:t>
      </w:r>
      <w:r w:rsidRPr="009A38AA">
        <w:t>K23, K32 und K50 sind entsprechend den Ausführungen der UVP vom 31.10.2022 und</w:t>
      </w:r>
      <w:r>
        <w:t xml:space="preserve"> </w:t>
      </w:r>
      <w:r w:rsidRPr="009A38AA">
        <w:t>den Unterlagen D.2.1.5 (Ausgleichsflächenpool K-Nr., Anlage 3 zur UVP) bzw. der Vorgaben</w:t>
      </w:r>
      <w:r>
        <w:t xml:space="preserve"> </w:t>
      </w:r>
      <w:r w:rsidRPr="009A38AA">
        <w:t>der Aufforstungsgenehmigungen nach § 25 LLG umzusetzen. Da die forstrechtlichen</w:t>
      </w:r>
      <w:r>
        <w:t xml:space="preserve"> </w:t>
      </w:r>
      <w:r w:rsidRPr="009A38AA">
        <w:t>Ausgleichsflächen auch dem naturschutzrechtlichen Ausgleich dienen sollen, sind bei den</w:t>
      </w:r>
      <w:r>
        <w:t xml:space="preserve"> </w:t>
      </w:r>
      <w:r w:rsidRPr="009A38AA">
        <w:t>Neuaufforstungen sicher zu stellen, dass entsprechend der naturschutzrechtlichen Eingriffs-/</w:t>
      </w:r>
      <w:r>
        <w:t xml:space="preserve"> </w:t>
      </w:r>
      <w:r w:rsidRPr="009A38AA">
        <w:t>Ausgleichsbilanz Buchenwälder (Waldentwicklungstyp Buchen-Laubbaum-</w:t>
      </w:r>
      <w:r>
        <w:t xml:space="preserve"> </w:t>
      </w:r>
      <w:r w:rsidRPr="009A38AA">
        <w:t>Mischbestand gemäß Richtlinie ForstBW, Maßnahme K3 anteilig und K50) bzw. Auwald</w:t>
      </w:r>
      <w:r>
        <w:t xml:space="preserve"> </w:t>
      </w:r>
      <w:r w:rsidRPr="009A38AA">
        <w:t>(Maßnahme K23) entwickelt werden. Die Aufforstungen sind mit einer naturnahen Bestockung</w:t>
      </w:r>
      <w:r>
        <w:t xml:space="preserve"> </w:t>
      </w:r>
      <w:r w:rsidRPr="009A38AA">
        <w:t>ohne Beteiligung von fremdländischen Arten durchzuführen (Laubholzanteil mind.</w:t>
      </w:r>
      <w:r>
        <w:t xml:space="preserve"> </w:t>
      </w:r>
      <w:r w:rsidRPr="009A38AA">
        <w:t>70 %, davon soweit möglich mind. 40 % Buche)</w:t>
      </w:r>
      <w:r>
        <w:t>. Die Waldaußenränder sind als s</w:t>
      </w:r>
      <w:r w:rsidRPr="009A38AA">
        <w:t>truktur</w:t>
      </w:r>
      <w:r>
        <w:t xml:space="preserve">- </w:t>
      </w:r>
      <w:r w:rsidRPr="009A38AA">
        <w:t>und</w:t>
      </w:r>
      <w:r>
        <w:t xml:space="preserve"> </w:t>
      </w:r>
      <w:r w:rsidRPr="009A38AA">
        <w:t>artenreiche Waldränder zu gestalten.</w:t>
      </w:r>
    </w:p>
    <w:p w14:paraId="6837A140" w14:textId="6E379BB3" w:rsidR="00BC0EBF" w:rsidRDefault="00BC0EBF" w:rsidP="00BC0EBF">
      <w:pPr>
        <w:overflowPunct/>
        <w:spacing w:line="360" w:lineRule="atLeast"/>
        <w:ind w:left="709"/>
        <w:jc w:val="both"/>
        <w:textAlignment w:val="auto"/>
      </w:pPr>
      <w:r w:rsidRPr="009A38AA">
        <w:t>Die Ausgleichsmaßnahmen sind nach Bestandskraft der Genehmigung und unmittelbar</w:t>
      </w:r>
      <w:r>
        <w:t xml:space="preserve"> </w:t>
      </w:r>
      <w:r w:rsidRPr="009A38AA">
        <w:t>mit Baubeginn in das öffentlich einsehbare Kompensationsverzeic</w:t>
      </w:r>
      <w:r>
        <w:t xml:space="preserve">hnis einzutragen. </w:t>
      </w:r>
      <w:r w:rsidRPr="009A38AA">
        <w:t>Der erfolgte Eintrag ist der unteren Naturschutzbehörde mitzuteilen.</w:t>
      </w:r>
    </w:p>
    <w:p w14:paraId="5E712574" w14:textId="7653FB72" w:rsidR="00795E2A" w:rsidRDefault="00DE4C37" w:rsidP="00DE4C37">
      <w:pPr>
        <w:tabs>
          <w:tab w:val="left" w:pos="748"/>
          <w:tab w:val="left" w:pos="935"/>
        </w:tabs>
        <w:spacing w:line="360" w:lineRule="exact"/>
        <w:ind w:left="709" w:hanging="709"/>
        <w:jc w:val="both"/>
      </w:pPr>
      <w:r>
        <w:t>1.4</w:t>
      </w:r>
      <w:r>
        <w:tab/>
      </w:r>
      <w:r w:rsidR="00A25F31">
        <w:t xml:space="preserve">Die </w:t>
      </w:r>
      <w:r w:rsidR="00A25F31" w:rsidRPr="009731FF">
        <w:rPr>
          <w:b/>
        </w:rPr>
        <w:t>sofortige Vollziehung</w:t>
      </w:r>
      <w:r w:rsidRPr="00763524">
        <w:t xml:space="preserve"> dieser Genehmigung wird gemäß</w:t>
      </w:r>
      <w:r>
        <w:t xml:space="preserve"> §</w:t>
      </w:r>
      <w:r w:rsidRPr="00763524">
        <w:t xml:space="preserve"> 80 Abs. 2 Satz 1 Nr. 4 der Verwaltungsgericht</w:t>
      </w:r>
      <w:r>
        <w:t>sordnung (VwGO) angeordnet.</w:t>
      </w:r>
    </w:p>
    <w:p w14:paraId="39320CA9" w14:textId="77777777" w:rsidR="00BC0EBF" w:rsidRDefault="00BC0EBF" w:rsidP="00BC0EBF">
      <w:pPr>
        <w:tabs>
          <w:tab w:val="left" w:pos="748"/>
          <w:tab w:val="left" w:pos="935"/>
        </w:tabs>
        <w:spacing w:line="360" w:lineRule="exact"/>
        <w:ind w:left="709" w:hanging="709"/>
        <w:jc w:val="both"/>
        <w:rPr>
          <w:b/>
          <w:highlight w:val="yellow"/>
        </w:rPr>
      </w:pPr>
    </w:p>
    <w:p w14:paraId="501C8543" w14:textId="77777777" w:rsidR="00BC0EBF" w:rsidRPr="00CF26EB" w:rsidRDefault="00BC0EBF" w:rsidP="00BC0EBF">
      <w:pPr>
        <w:tabs>
          <w:tab w:val="left" w:pos="748"/>
          <w:tab w:val="left" w:pos="935"/>
        </w:tabs>
        <w:spacing w:line="360" w:lineRule="exact"/>
        <w:jc w:val="both"/>
        <w:rPr>
          <w:b/>
        </w:rPr>
      </w:pPr>
      <w:r w:rsidRPr="00CF26EB">
        <w:rPr>
          <w:b/>
        </w:rPr>
        <w:t xml:space="preserve">2. Nebenbestimmungen </w:t>
      </w:r>
    </w:p>
    <w:p w14:paraId="08BDACC8" w14:textId="45EEF7E1" w:rsidR="00BC0EBF" w:rsidRDefault="00BC0EBF" w:rsidP="009731FF">
      <w:pPr>
        <w:spacing w:line="360" w:lineRule="atLeast"/>
        <w:ind w:left="703" w:hanging="703"/>
        <w:jc w:val="both"/>
      </w:pPr>
      <w:r w:rsidRPr="003A562F">
        <w:t xml:space="preserve">2.1 </w:t>
      </w:r>
      <w:r w:rsidRPr="003A562F">
        <w:tab/>
      </w:r>
      <w:r w:rsidRPr="009D635B">
        <w:t>Im Rahmen der Rodung und Bauausführung ist größtmög</w:t>
      </w:r>
      <w:r>
        <w:t>liche Rücksichtnahme auf die an</w:t>
      </w:r>
      <w:r w:rsidRPr="009D635B">
        <w:t>grenzenden, verbleibenden Waldflächen zu nehmen. Soweit im Zusammenhang mit dem beantragten Vorhaben Schäden an verbleibenden Waldwegen (inkl. Wasserableitungssysteme) entstehen, sind diese nach Abschluss der Bauarbeiten unverzüglich in Abstimmung mit der örtlich zuständigen unteren Forstbehörde zu beheben.</w:t>
      </w:r>
    </w:p>
    <w:p w14:paraId="022B37AA" w14:textId="7FD6FABB" w:rsidR="00BC0EBF" w:rsidRPr="00CF26EB" w:rsidRDefault="00BC0EBF" w:rsidP="00BC0EBF">
      <w:pPr>
        <w:spacing w:line="360" w:lineRule="exact"/>
        <w:ind w:left="705" w:hanging="705"/>
        <w:jc w:val="both"/>
      </w:pPr>
      <w:r>
        <w:lastRenderedPageBreak/>
        <w:t>2.</w:t>
      </w:r>
      <w:r w:rsidR="00447A26">
        <w:t>2</w:t>
      </w:r>
      <w:r>
        <w:tab/>
      </w:r>
      <w:r w:rsidRPr="00CF26EB">
        <w:t xml:space="preserve">Die </w:t>
      </w:r>
      <w:r>
        <w:t xml:space="preserve">forstrechtliche </w:t>
      </w:r>
      <w:r w:rsidRPr="00CF26EB">
        <w:t xml:space="preserve">Genehmigung erlischt, wenn mit der Umwandlung nicht bis zum </w:t>
      </w:r>
      <w:r w:rsidRPr="003B6C3A">
        <w:rPr>
          <w:b/>
        </w:rPr>
        <w:t>28.02.202</w:t>
      </w:r>
      <w:r>
        <w:rPr>
          <w:b/>
        </w:rPr>
        <w:t>5</w:t>
      </w:r>
      <w:r w:rsidRPr="00CF26EB">
        <w:t xml:space="preserve"> begonnen wurde. </w:t>
      </w:r>
      <w:r>
        <w:t xml:space="preserve">Eine Verlängerung der Frist ist auf Antrag möglich. </w:t>
      </w:r>
    </w:p>
    <w:p w14:paraId="46EEFA30" w14:textId="2C22897F" w:rsidR="00BC0EBF" w:rsidRPr="00CF26EB" w:rsidRDefault="00BC0EBF" w:rsidP="00BC0EBF">
      <w:pPr>
        <w:spacing w:line="360" w:lineRule="exact"/>
        <w:ind w:left="705" w:hanging="705"/>
        <w:jc w:val="both"/>
      </w:pPr>
      <w:r w:rsidRPr="00CF26EB">
        <w:t>2.</w:t>
      </w:r>
      <w:r w:rsidR="00447A26">
        <w:t>3</w:t>
      </w:r>
      <w:r w:rsidRPr="00CF26EB">
        <w:tab/>
      </w:r>
      <w:r>
        <w:tab/>
        <w:t>D</w:t>
      </w:r>
      <w:r w:rsidRPr="00CF26EB">
        <w:t xml:space="preserve">ie unter 1.1 genannten Flächen scheiden nach Vollzug der Umwandlung aus dem Waldverband aus. </w:t>
      </w:r>
    </w:p>
    <w:p w14:paraId="104FC8D0" w14:textId="0E9D946D" w:rsidR="00BC0EBF" w:rsidRPr="004A473C" w:rsidRDefault="00BC0EBF" w:rsidP="009731FF">
      <w:pPr>
        <w:spacing w:after="120" w:line="360" w:lineRule="exact"/>
        <w:ind w:left="709" w:hanging="709"/>
        <w:jc w:val="both"/>
      </w:pPr>
      <w:r w:rsidRPr="004A473C">
        <w:t>2.</w:t>
      </w:r>
      <w:r w:rsidR="00447A26">
        <w:t>4</w:t>
      </w:r>
      <w:r w:rsidRPr="004A473C">
        <w:tab/>
        <w:t xml:space="preserve">Die gemäß 1.2 zur befristeten Umwandlung genehmigten Waldflächen sind unmittelbar nach Abschluss der Baumaßnahmen, ordnungsgemäß nach den Vorgaben der </w:t>
      </w:r>
      <w:r>
        <w:t>U</w:t>
      </w:r>
      <w:r w:rsidRPr="004A473C">
        <w:t>nteren Forstbehörde und gemäß dem Stand der Technik (vgl. Broschüre „Forstliche Rekultivierung“, Schriftenreihe der Umweltberatung im Iste, Band 3, 3., überarbeitete Auflage; November 2011; ISBN 978-3-923107-59-9) zu rekultivieren und mit standortgerechten Bäumen und Sträuchern wiederaufzuforsten. Bei kleineren Flächen ist in Abstimmung mit de</w:t>
      </w:r>
      <w:r>
        <w:t>r örtlich zuständigen</w:t>
      </w:r>
      <w:r w:rsidRPr="004A473C">
        <w:t xml:space="preserve"> </w:t>
      </w:r>
      <w:r>
        <w:t xml:space="preserve">Unteren </w:t>
      </w:r>
      <w:r w:rsidRPr="004A473C">
        <w:t>Forstbehörde auch eine Wiederbewaldung durch Übernahme von natürlicher Sukzession möglich.</w:t>
      </w:r>
      <w:r w:rsidR="00B94B8D">
        <w:t xml:space="preserve"> </w:t>
      </w:r>
      <w:r w:rsidRPr="004A473C">
        <w:t xml:space="preserve">Die Dauer der befristeten Inanspruchnahme ist so gering wie möglich zu halten und wird auf </w:t>
      </w:r>
      <w:r w:rsidRPr="004A473C">
        <w:rPr>
          <w:b/>
        </w:rPr>
        <w:t>maximal 3 Jahre</w:t>
      </w:r>
      <w:r w:rsidRPr="004A473C">
        <w:t xml:space="preserve"> festgesetzt. </w:t>
      </w:r>
      <w:r w:rsidRPr="004A473C">
        <w:rPr>
          <w:b/>
        </w:rPr>
        <w:t>Spätestens 3 Jahre nach Beginn der jeweiligen Inanspruchnahme</w:t>
      </w:r>
      <w:r w:rsidRPr="004A473C">
        <w:t xml:space="preserve"> der einzelnen Flächen ist deren Rekultivierung und Wiederaufforstung/Wiederbewaldung somit abzuschließen. </w:t>
      </w:r>
    </w:p>
    <w:p w14:paraId="052D3926" w14:textId="017BD1BB" w:rsidR="00BC0EBF" w:rsidRPr="004A473C" w:rsidRDefault="00BC0EBF" w:rsidP="009731FF">
      <w:pPr>
        <w:spacing w:after="120" w:line="360" w:lineRule="exact"/>
        <w:ind w:left="709"/>
        <w:jc w:val="both"/>
      </w:pPr>
      <w:r w:rsidRPr="004A473C">
        <w:t xml:space="preserve">Der Vollzug der Rekultivierung und Wiederaufforstung/Wiederbewaldung befristet genutzter Waldflächen ist über die </w:t>
      </w:r>
      <w:r>
        <w:t>U</w:t>
      </w:r>
      <w:r w:rsidRPr="004A473C">
        <w:t>ntere Forstbehörde anzuzeigen.</w:t>
      </w:r>
      <w:r w:rsidR="00B94B8D">
        <w:t xml:space="preserve"> </w:t>
      </w:r>
      <w:r w:rsidRPr="004A473C">
        <w:t>Für die ordnungsgemäße Durchführung der Rekultivierungsarbeiten und Wiederaufforstung ist der Vorhabenträger bzw. sein Rechtsnachfolger verantwortlich.</w:t>
      </w:r>
    </w:p>
    <w:p w14:paraId="32F60B4C" w14:textId="77777777" w:rsidR="00BC0EBF" w:rsidRDefault="00BC0EBF" w:rsidP="00BC0EBF">
      <w:pPr>
        <w:spacing w:line="360" w:lineRule="exact"/>
        <w:ind w:left="705"/>
        <w:jc w:val="both"/>
      </w:pPr>
      <w:r w:rsidRPr="004A473C">
        <w:t>Bei einer ggf. erforderlichen Verlängerung der unter 1.2 genehmigten befristeten Waldumwandlung über die festgesetzte Frist von 3 Jahren hinaus, ist die begründete Fristverlängerung frühzeitig über die</w:t>
      </w:r>
      <w:r>
        <w:t xml:space="preserve"> örtlich zuständige</w:t>
      </w:r>
      <w:r w:rsidRPr="004A473C">
        <w:t xml:space="preserve"> </w:t>
      </w:r>
      <w:r>
        <w:t>U</w:t>
      </w:r>
      <w:r w:rsidRPr="004A473C">
        <w:t>ntere Forstbehörde zu beantragen.</w:t>
      </w:r>
    </w:p>
    <w:p w14:paraId="241C27B2" w14:textId="77777777" w:rsidR="00BC0EBF" w:rsidRDefault="00BC0EBF" w:rsidP="00BC0EBF">
      <w:pPr>
        <w:spacing w:line="360" w:lineRule="exact"/>
        <w:ind w:left="705"/>
        <w:jc w:val="both"/>
      </w:pPr>
    </w:p>
    <w:p w14:paraId="672B9D45" w14:textId="0629ACB5" w:rsidR="00BC0EBF" w:rsidRPr="00030E25" w:rsidRDefault="00BC0EBF" w:rsidP="00BC0EBF">
      <w:pPr>
        <w:pStyle w:val="Default"/>
        <w:rPr>
          <w:rFonts w:cs="Times New Roman"/>
          <w:color w:val="auto"/>
          <w:szCs w:val="20"/>
        </w:rPr>
      </w:pPr>
      <w:r>
        <w:t>2.</w:t>
      </w:r>
      <w:r w:rsidR="00447A26">
        <w:t>5</w:t>
      </w:r>
      <w:r>
        <w:tab/>
      </w:r>
      <w:r w:rsidRPr="00030E25">
        <w:rPr>
          <w:rFonts w:cs="Times New Roman"/>
          <w:color w:val="auto"/>
          <w:szCs w:val="20"/>
        </w:rPr>
        <w:t xml:space="preserve">Nebenbestimmung der unteren Straßenbaubehörde </w:t>
      </w:r>
    </w:p>
    <w:p w14:paraId="0F3D5675" w14:textId="4DF35867" w:rsidR="00BC0EBF" w:rsidRDefault="00BC0EBF" w:rsidP="00BC0EBF">
      <w:pPr>
        <w:spacing w:line="360" w:lineRule="exact"/>
        <w:ind w:left="709"/>
        <w:jc w:val="both"/>
      </w:pPr>
      <w:r w:rsidRPr="00030E25">
        <w:t>Um die Zuwegung zum Gelände zu schaffen und damit die Erschließung zum Baugelände zu sichern ist in einem gesonderten Verfahren beim Landratsamt Schwarzwald-Baar-Kreis, Straßenbauamt eine Sondernutzungserlaubnis zu beantragen.</w:t>
      </w:r>
    </w:p>
    <w:p w14:paraId="6296D033" w14:textId="762C93E8" w:rsidR="00B94B8D" w:rsidRDefault="00B94B8D" w:rsidP="009731FF">
      <w:pPr>
        <w:overflowPunct/>
        <w:spacing w:line="360" w:lineRule="atLeast"/>
        <w:ind w:left="709" w:hanging="709"/>
        <w:jc w:val="both"/>
        <w:textAlignment w:val="auto"/>
      </w:pPr>
      <w:r>
        <w:t>2.</w:t>
      </w:r>
      <w:r w:rsidR="00447A26">
        <w:t>6</w:t>
      </w:r>
      <w:r>
        <w:tab/>
        <w:t xml:space="preserve">Bei der Ausführung sind der Bauherr und im Rahmen ihres Wirkungskreises die anderen an der Maßnahme Beteiligten (Planverfasser, Unternehmer, Bauleiter) </w:t>
      </w:r>
      <w:r>
        <w:lastRenderedPageBreak/>
        <w:t xml:space="preserve">dafür verantwortlich, dass die öffentlich-rechtlichen Vorschriften und die auf Grund dieser Vorschriften erlassenen Anordnungen eingehalten werden. </w:t>
      </w:r>
    </w:p>
    <w:p w14:paraId="4EBE24D8" w14:textId="5AC79EBD" w:rsidR="00B94B8D" w:rsidRDefault="00B94B8D" w:rsidP="00B94B8D">
      <w:pPr>
        <w:overflowPunct/>
        <w:spacing w:line="360" w:lineRule="atLeast"/>
        <w:ind w:left="709" w:hanging="709"/>
        <w:jc w:val="both"/>
        <w:textAlignment w:val="auto"/>
      </w:pPr>
      <w:r>
        <w:t>2.</w:t>
      </w:r>
      <w:r w:rsidR="00447A26">
        <w:t>7</w:t>
      </w:r>
      <w:r>
        <w:t xml:space="preserve"> </w:t>
      </w:r>
      <w:r>
        <w:tab/>
        <w:t xml:space="preserve">Für das Vorhaben ist ein </w:t>
      </w:r>
      <w:r w:rsidRPr="009731FF">
        <w:rPr>
          <w:b/>
        </w:rPr>
        <w:t>verantwortlicher Bauleiter</w:t>
      </w:r>
      <w:r>
        <w:t xml:space="preserve"> zu bestimmen. Dem Bauleiter, der örtlichen Bauführung und Bauaufsicht sind die Bestimmungen dieser Entscheidung sowie die genehmigten Pläne gegen Unterschrift zur Kenntnis zu geben. Die Bauleitererklärung ist mit Name und Anschrift des Bauleiters vor Baubeginn dem Landratsamt Schwarzwald-Baar-Kreis, Amt für Umwelt, Wasser und Bodenschutz und untere Forstbehörde, vorzulegen. </w:t>
      </w:r>
    </w:p>
    <w:p w14:paraId="6F985705" w14:textId="3895CA9F" w:rsidR="00B94B8D" w:rsidRDefault="00B94B8D" w:rsidP="00B94B8D">
      <w:pPr>
        <w:overflowPunct/>
        <w:spacing w:line="360" w:lineRule="atLeast"/>
        <w:ind w:left="709" w:hanging="709"/>
        <w:jc w:val="both"/>
        <w:textAlignment w:val="auto"/>
      </w:pPr>
      <w:r>
        <w:t>2.</w:t>
      </w:r>
      <w:r w:rsidR="00447A26">
        <w:t>8</w:t>
      </w:r>
      <w:r>
        <w:tab/>
        <w:t xml:space="preserve">Die Fertigstellungsanzeige und eine rechtsverbindliche Bestätigung des Bauleiters über die plan-und bestimmungsgemäße Ausführung sind dem </w:t>
      </w:r>
      <w:r w:rsidRPr="00795E2A">
        <w:t>Landratsamt Schwarzwald-Baar-Kreis</w:t>
      </w:r>
      <w:r>
        <w:t>, Amt für Umwelt, Wasser und Bodenschutz und untere Forstbehörde,</w:t>
      </w:r>
      <w:r w:rsidRPr="00795E2A">
        <w:t xml:space="preserve"> </w:t>
      </w:r>
      <w:r>
        <w:t>mit den gegebenenfalls erforderlichen Bestandsplänen unmittelbar nach Abschluss der Baumaßnahme zuzuleiten.</w:t>
      </w:r>
    </w:p>
    <w:p w14:paraId="383C5B8A" w14:textId="56B99281" w:rsidR="00447A26" w:rsidRDefault="00447A26" w:rsidP="009731FF">
      <w:pPr>
        <w:overflowPunct/>
        <w:spacing w:line="360" w:lineRule="atLeast"/>
        <w:ind w:left="709" w:hanging="709"/>
        <w:jc w:val="both"/>
        <w:textAlignment w:val="auto"/>
      </w:pPr>
      <w:r>
        <w:t>2.9</w:t>
      </w:r>
      <w:r>
        <w:tab/>
      </w:r>
      <w:r w:rsidRPr="001E1A9D">
        <w:t xml:space="preserve">Die nach dem vorgelegten Bodenschutzkonzept vorgesehene </w:t>
      </w:r>
      <w:r w:rsidRPr="009731FF">
        <w:rPr>
          <w:b/>
        </w:rPr>
        <w:t>bodenkundliche Baubegleitung</w:t>
      </w:r>
      <w:r w:rsidRPr="001E1A9D">
        <w:t xml:space="preserve"> hat die Einhaltung der Auflagen zu Erdarbeiten und Umgang mit Bodenmaterial, sowie die Umsetzung der Vorgaben des Bodenschutzkonzepts zu überwachen. Sofern die Umweltbaubegleitung keine Fachkraft für Bodenkundliche Baubegleitung mit vertieften Kenntnissen im vorsorgenden Bodenschutz ist, ist vom Vorhabenträger eine solche Fachkraft zu bestellen und mit der entsprechenden Weisungsbefugnis gegenüber den bauausführenden Auftragnehmern auszustatten.</w:t>
      </w:r>
    </w:p>
    <w:p w14:paraId="2836552D" w14:textId="453C5AF2" w:rsidR="00447A26" w:rsidRDefault="00447A26" w:rsidP="009731FF">
      <w:pPr>
        <w:overflowPunct/>
        <w:spacing w:line="360" w:lineRule="atLeast"/>
        <w:ind w:left="709" w:hanging="709"/>
        <w:jc w:val="both"/>
        <w:textAlignment w:val="auto"/>
      </w:pPr>
      <w:r>
        <w:rPr>
          <w:sz w:val="22"/>
          <w:szCs w:val="22"/>
        </w:rPr>
        <w:t>2.10</w:t>
      </w:r>
      <w:r>
        <w:rPr>
          <w:sz w:val="22"/>
          <w:szCs w:val="22"/>
        </w:rPr>
        <w:tab/>
      </w:r>
      <w:r w:rsidRPr="009731FF">
        <w:t xml:space="preserve">Die Bauarbeiten sind durch eine </w:t>
      </w:r>
      <w:r w:rsidRPr="009731FF">
        <w:rPr>
          <w:b/>
        </w:rPr>
        <w:t>ökologische Baubegleitung</w:t>
      </w:r>
      <w:r w:rsidRPr="009731FF">
        <w:t xml:space="preserve"> fachkundig zu betreuen, um die Einhaltung von gesetzlichen Umweltvorschriften, Normen, Regelwerken sowie die Einhaltung der natur- und artenschutzrechtlichen Vorgaben und die Vermeidung von Umweltschäden zu gewährleisten.</w:t>
      </w:r>
    </w:p>
    <w:p w14:paraId="5B8AE45F" w14:textId="07D350F5" w:rsidR="00BC0EBF" w:rsidRDefault="00BC0EBF" w:rsidP="00BC0EBF">
      <w:pPr>
        <w:spacing w:line="360" w:lineRule="exact"/>
        <w:ind w:left="705" w:hanging="705"/>
        <w:jc w:val="both"/>
      </w:pPr>
      <w:r w:rsidRPr="00E972E3">
        <w:t>2.</w:t>
      </w:r>
      <w:r w:rsidR="00447A26">
        <w:t>11</w:t>
      </w:r>
      <w:r w:rsidRPr="00E972E3">
        <w:tab/>
      </w:r>
      <w:r>
        <w:t>Die in</w:t>
      </w:r>
      <w:r w:rsidRPr="009731FF">
        <w:t xml:space="preserve"> der Anlage 1 zum UVP-Bericht detailliert beschriebenen</w:t>
      </w:r>
      <w:r w:rsidR="0002137F" w:rsidRPr="009731FF">
        <w:t xml:space="preserve"> für die Zuwegung relevanten</w:t>
      </w:r>
      <w:r>
        <w:rPr>
          <w:sz w:val="22"/>
          <w:szCs w:val="22"/>
        </w:rPr>
        <w:t xml:space="preserve"> </w:t>
      </w:r>
      <w:r w:rsidRPr="002B0BB1">
        <w:rPr>
          <w:b/>
        </w:rPr>
        <w:t>Vermeidungs- und Minimierungsmaßnahmen</w:t>
      </w:r>
      <w:r>
        <w:rPr>
          <w:b/>
        </w:rPr>
        <w:t xml:space="preserve"> V-1 bis V-15 </w:t>
      </w:r>
      <w:r>
        <w:t xml:space="preserve">sind zu berücksichtigen bzw. umzusetzen: </w:t>
      </w:r>
    </w:p>
    <w:p w14:paraId="7A67FA62" w14:textId="77777777" w:rsidR="00BC0EBF" w:rsidRDefault="00BC0EBF" w:rsidP="00BC0EBF">
      <w:pPr>
        <w:spacing w:line="360" w:lineRule="exact"/>
        <w:ind w:left="705" w:hanging="705"/>
        <w:jc w:val="both"/>
      </w:pPr>
    </w:p>
    <w:p w14:paraId="01FD74B2" w14:textId="77777777" w:rsidR="00BC0EBF" w:rsidRPr="00515287" w:rsidRDefault="00BC0EBF" w:rsidP="00BC0EBF">
      <w:pPr>
        <w:rPr>
          <w:u w:val="single"/>
        </w:rPr>
      </w:pPr>
      <w:r w:rsidRPr="00515287">
        <w:rPr>
          <w:u w:val="single"/>
        </w:rPr>
        <w:t>V-1 Konfliktmindernde Standortwahl, Bauausführung und Flächenversiegelung</w:t>
      </w:r>
    </w:p>
    <w:p w14:paraId="73728423" w14:textId="77777777" w:rsidR="00BC0EBF" w:rsidRDefault="00BC0EBF" w:rsidP="0002137F">
      <w:pPr>
        <w:numPr>
          <w:ilvl w:val="0"/>
          <w:numId w:val="16"/>
        </w:numPr>
        <w:spacing w:line="360" w:lineRule="exact"/>
        <w:ind w:left="567"/>
        <w:jc w:val="both"/>
      </w:pPr>
      <w:r>
        <w:t>Reduktion des temporären (z.B. für Baueinrichtungsflächen, Zuwegung etc.) als auch des dauerhaften Flächenverbrauchs auf ein Minimum.</w:t>
      </w:r>
    </w:p>
    <w:p w14:paraId="0B442AC1" w14:textId="77777777" w:rsidR="00BC0EBF" w:rsidRDefault="00BC0EBF" w:rsidP="0002137F">
      <w:pPr>
        <w:numPr>
          <w:ilvl w:val="0"/>
          <w:numId w:val="17"/>
        </w:numPr>
        <w:spacing w:line="360" w:lineRule="exact"/>
        <w:ind w:left="567"/>
        <w:jc w:val="both"/>
      </w:pPr>
      <w:r>
        <w:t>Die Zuwegung erfolgt soweit möglich auf vorhandenen Forstwegen um die Waldrodungen zu minimieren.</w:t>
      </w:r>
    </w:p>
    <w:p w14:paraId="5128F837" w14:textId="77777777" w:rsidR="00BC0EBF" w:rsidRDefault="00BC0EBF" w:rsidP="0002137F">
      <w:pPr>
        <w:numPr>
          <w:ilvl w:val="0"/>
          <w:numId w:val="17"/>
        </w:numPr>
        <w:spacing w:line="360" w:lineRule="exact"/>
        <w:ind w:left="567"/>
        <w:jc w:val="both"/>
      </w:pPr>
      <w:r>
        <w:t>Die Verbreiterung der Zufahrtswege erfolgt, wenn möglich, in den Innenradien der Kurven, um die Radien insgesamt zu schmälern.</w:t>
      </w:r>
    </w:p>
    <w:p w14:paraId="2BC74879" w14:textId="77777777" w:rsidR="00BC0EBF" w:rsidRDefault="00BC0EBF" w:rsidP="0002137F">
      <w:pPr>
        <w:numPr>
          <w:ilvl w:val="0"/>
          <w:numId w:val="16"/>
        </w:numPr>
        <w:spacing w:line="360" w:lineRule="exact"/>
        <w:ind w:left="567"/>
        <w:jc w:val="both"/>
      </w:pPr>
      <w:r>
        <w:lastRenderedPageBreak/>
        <w:t>Die Bauphase/Rodungsphase ist so kurz wie möglich zu halten.</w:t>
      </w:r>
    </w:p>
    <w:p w14:paraId="1734126A" w14:textId="77777777" w:rsidR="00BC0EBF" w:rsidRDefault="00BC0EBF" w:rsidP="0002137F">
      <w:pPr>
        <w:jc w:val="both"/>
      </w:pPr>
    </w:p>
    <w:p w14:paraId="43B338C9" w14:textId="77777777" w:rsidR="00BC0EBF" w:rsidRPr="00515287" w:rsidRDefault="00BC0EBF" w:rsidP="0002137F">
      <w:pPr>
        <w:jc w:val="both"/>
        <w:rPr>
          <w:u w:val="single"/>
        </w:rPr>
      </w:pPr>
      <w:r w:rsidRPr="00515287">
        <w:rPr>
          <w:u w:val="single"/>
        </w:rPr>
        <w:t>V-2 Schutz von Bod</w:t>
      </w:r>
      <w:r>
        <w:rPr>
          <w:u w:val="single"/>
        </w:rPr>
        <w:t>en, Grundwasser, Vegetation wäh</w:t>
      </w:r>
      <w:r w:rsidRPr="00515287">
        <w:rPr>
          <w:u w:val="single"/>
        </w:rPr>
        <w:t>rend der Bauausführung</w:t>
      </w:r>
    </w:p>
    <w:p w14:paraId="4D964D69" w14:textId="77777777" w:rsidR="00BC0EBF" w:rsidRDefault="00BC0EBF" w:rsidP="0002137F">
      <w:pPr>
        <w:numPr>
          <w:ilvl w:val="0"/>
          <w:numId w:val="15"/>
        </w:numPr>
        <w:spacing w:line="360" w:lineRule="exact"/>
        <w:ind w:left="567"/>
        <w:jc w:val="both"/>
      </w:pPr>
      <w:r>
        <w:t>Die in § 62 Abs. 1 des Wasserhaushaltsgesetzes (WHG) vom 01.03.2010 und die im Wassergesetz für Baden-Württemberg (WG) vom 03.12.2013, geändert am 13.08.2014, niedergeschriebenen Grundsatzforderungen sind einzuhalten.</w:t>
      </w:r>
    </w:p>
    <w:p w14:paraId="1A249F8C" w14:textId="77777777" w:rsidR="00BC0EBF" w:rsidRDefault="00BC0EBF" w:rsidP="0002137F">
      <w:pPr>
        <w:numPr>
          <w:ilvl w:val="0"/>
          <w:numId w:val="15"/>
        </w:numPr>
        <w:spacing w:line="360" w:lineRule="exact"/>
        <w:ind w:left="567"/>
        <w:jc w:val="both"/>
      </w:pPr>
      <w:r>
        <w:t>Die einschlägigen Auflagen zum Grundwasserschutz sind zu beachten.</w:t>
      </w:r>
    </w:p>
    <w:p w14:paraId="0A096EA4" w14:textId="77777777" w:rsidR="00BC0EBF" w:rsidRDefault="00BC0EBF" w:rsidP="0002137F">
      <w:pPr>
        <w:numPr>
          <w:ilvl w:val="0"/>
          <w:numId w:val="15"/>
        </w:numPr>
        <w:spacing w:line="360" w:lineRule="exact"/>
        <w:ind w:left="567"/>
        <w:jc w:val="both"/>
      </w:pPr>
      <w:r w:rsidRPr="00DF745E">
        <w:t>Durchführung</w:t>
      </w:r>
      <w:r>
        <w:t xml:space="preserve"> von Erdarbeiten</w:t>
      </w:r>
      <w:r w:rsidRPr="00DF745E">
        <w:t xml:space="preserve"> in verdichtungsgefährdeten Bereichen mit bodenkundlicher Baubegleitung, z.B. im Rahmen einer Umweltbaubegleitung</w:t>
      </w:r>
    </w:p>
    <w:p w14:paraId="26E64692" w14:textId="77777777" w:rsidR="00BC0EBF" w:rsidRDefault="00BC0EBF" w:rsidP="0002137F">
      <w:pPr>
        <w:numPr>
          <w:ilvl w:val="0"/>
          <w:numId w:val="15"/>
        </w:numPr>
        <w:spacing w:line="360" w:lineRule="exact"/>
        <w:ind w:left="567"/>
        <w:jc w:val="both"/>
      </w:pPr>
      <w:r>
        <w:t xml:space="preserve">Soweit möglich Wiederverwendung von überschüssigem Erdaushub innerhalb des Plangebietes. </w:t>
      </w:r>
    </w:p>
    <w:p w14:paraId="6B2E2355" w14:textId="77777777" w:rsidR="00BC0EBF" w:rsidRDefault="00BC0EBF" w:rsidP="0002137F">
      <w:pPr>
        <w:numPr>
          <w:ilvl w:val="0"/>
          <w:numId w:val="15"/>
        </w:numPr>
        <w:spacing w:line="360" w:lineRule="exact"/>
        <w:ind w:left="567"/>
        <w:jc w:val="both"/>
      </w:pPr>
      <w:r>
        <w:t xml:space="preserve">Sicherstellung des sach- und fachgerechten Umgangs mit umweltgefährdenden Stoffen, z.B. Öl, Benzin etc. während der Fäll- und Rodungsphase. </w:t>
      </w:r>
    </w:p>
    <w:p w14:paraId="640E5AFA" w14:textId="77777777" w:rsidR="00BC0EBF" w:rsidRDefault="00BC0EBF" w:rsidP="0002137F">
      <w:pPr>
        <w:numPr>
          <w:ilvl w:val="0"/>
          <w:numId w:val="15"/>
        </w:numPr>
        <w:spacing w:line="360" w:lineRule="exact"/>
        <w:ind w:left="567"/>
        <w:jc w:val="both"/>
      </w:pPr>
      <w:r>
        <w:t xml:space="preserve">Ausschöpfung technischer Möglichkeiten (z.B. niedriger Reifendruck, Raupenbänder, Reisigteppiche etc.) zur Minimierung von Bodenschäden die durch Befahrung mit Forstmaschinen entstehen können. </w:t>
      </w:r>
    </w:p>
    <w:p w14:paraId="15C526A1" w14:textId="77777777" w:rsidR="00BC0EBF" w:rsidRDefault="00BC0EBF" w:rsidP="00BC0EBF">
      <w:pPr>
        <w:numPr>
          <w:ilvl w:val="0"/>
          <w:numId w:val="15"/>
        </w:numPr>
        <w:spacing w:line="360" w:lineRule="exact"/>
        <w:ind w:left="567"/>
        <w:jc w:val="both"/>
      </w:pPr>
      <w:r>
        <w:t>Einhaltung der relevanten DIN-Vorschriften, insbesondere:</w:t>
      </w:r>
    </w:p>
    <w:p w14:paraId="4767A0FD" w14:textId="77777777" w:rsidR="00BC0EBF" w:rsidRDefault="00BC0EBF" w:rsidP="00BC0EBF">
      <w:pPr>
        <w:numPr>
          <w:ilvl w:val="0"/>
          <w:numId w:val="15"/>
        </w:numPr>
        <w:spacing w:line="360" w:lineRule="exact"/>
        <w:ind w:left="567"/>
        <w:jc w:val="both"/>
      </w:pPr>
      <w:r>
        <w:t>DIN 18920 „Schutz von Bäumen, Pflanzenbeständen und Vegetationsflächen bei Baumaßnahmen“, DIN 18916 „Landschaftsbauarbeiten“, DIN 18915 „Vegetationstechnik im Landschaftsbau – Bodenarbeiten“.</w:t>
      </w:r>
    </w:p>
    <w:p w14:paraId="6D97F415" w14:textId="77777777" w:rsidR="00BC0EBF" w:rsidRDefault="00BC0EBF" w:rsidP="00BC0EBF">
      <w:pPr>
        <w:numPr>
          <w:ilvl w:val="0"/>
          <w:numId w:val="15"/>
        </w:numPr>
        <w:spacing w:line="360" w:lineRule="exact"/>
        <w:ind w:left="567"/>
        <w:jc w:val="both"/>
      </w:pPr>
      <w:r>
        <w:t>Maßnahmen zum Wurzel- oder Stammschutz entlang der Baubereiche, z.B. durch eine 2 m hohe abgepolsterte Bohlenummantelung oder Überfahrschutz durch Abzäunung sensibler Bereiche.</w:t>
      </w:r>
    </w:p>
    <w:p w14:paraId="797BB23A" w14:textId="77777777" w:rsidR="00BC0EBF" w:rsidRDefault="00BC0EBF" w:rsidP="00BC0EBF">
      <w:pPr>
        <w:numPr>
          <w:ilvl w:val="0"/>
          <w:numId w:val="15"/>
        </w:numPr>
        <w:spacing w:line="360" w:lineRule="exact"/>
        <w:ind w:left="567"/>
        <w:jc w:val="both"/>
      </w:pPr>
      <w:r>
        <w:t>Schutz des Oberbodens während der Bauphase durch getrenntes Abschieben und Lagern in einer ggf. begrünten Miete nach DIN 18915 bis zum Wiedereinbau. Lockerungsmaßnahmen in Verdichtungsbereichen nach Bauabschluss zur Wiederherstellung forstlich nutzbarer Flächen.</w:t>
      </w:r>
    </w:p>
    <w:p w14:paraId="19714ACB" w14:textId="77777777" w:rsidR="00BC0EBF" w:rsidRDefault="00BC0EBF" w:rsidP="00BC0EBF">
      <w:pPr>
        <w:numPr>
          <w:ilvl w:val="0"/>
          <w:numId w:val="15"/>
        </w:numPr>
        <w:spacing w:line="360" w:lineRule="exact"/>
        <w:ind w:left="567"/>
        <w:jc w:val="both"/>
      </w:pPr>
      <w:r>
        <w:t>Bei der Verwertung von Bodenmaterial in bodenähnlichen Anwendungen (Auffüllung von Abgrabungen, Landschaftsbau) im WSG darf nur Boden verwendet werden, dessen Schadstoffgehalt die bodenartspezifischen Vorsorgewerte der Bundesbodenschutz- und Altlastenverordnung (BBodSchV) unterschreitet. Kein Einsatz von Bauschutt für diese Zwecke.</w:t>
      </w:r>
    </w:p>
    <w:p w14:paraId="2A4EFAA1" w14:textId="77777777" w:rsidR="00BC0EBF" w:rsidRDefault="00BC0EBF" w:rsidP="00BC0EBF">
      <w:pPr>
        <w:numPr>
          <w:ilvl w:val="0"/>
          <w:numId w:val="15"/>
        </w:numPr>
        <w:spacing w:line="360" w:lineRule="exact"/>
        <w:ind w:left="567"/>
        <w:jc w:val="both"/>
      </w:pPr>
      <w:r>
        <w:t xml:space="preserve">Geeignete Schutz- und Kontrollmaßnahmen, um eine Boden- bzw. Grundwasser-verunreinigung durch die in den Maschinen, Geräten und Fahrzeugen vorhandenen, wassergefährdenden Stoffe, z. B. Hydrauliköl, Schmieröl, Kühlflüssigkeit, Kraftstoff zu vermeiden. Maschinen, Geräte und Fahrzeuge sind </w:t>
      </w:r>
      <w:r>
        <w:lastRenderedPageBreak/>
        <w:t>arbeitstauglich auf austretende Stoffe zu kontrollieren, Schäden sind umgehend zu beseitigen. Undichte Maschinen sind unverzüglich außer Betrieb zu nehmen und außerhalb des WSG abzutransportieren.</w:t>
      </w:r>
    </w:p>
    <w:p w14:paraId="32F1C4C3" w14:textId="77777777" w:rsidR="00BC0EBF" w:rsidRDefault="00BC0EBF" w:rsidP="00BC0EBF">
      <w:pPr>
        <w:numPr>
          <w:ilvl w:val="0"/>
          <w:numId w:val="15"/>
        </w:numPr>
        <w:spacing w:line="360" w:lineRule="exact"/>
        <w:ind w:left="567"/>
        <w:jc w:val="both"/>
      </w:pPr>
      <w:r>
        <w:t>Betankung von Fahrzeugen möglichst außerhalb des WSG. Verwendung von PE-Folie unter den Kränen, da diese zum Betanken oder für Wartungs- und Reparatur-arbeiten nicht aus dem Baugebiet gefahren werden können.</w:t>
      </w:r>
    </w:p>
    <w:p w14:paraId="00163141" w14:textId="77777777" w:rsidR="00BC0EBF" w:rsidRDefault="00BC0EBF" w:rsidP="00BC0EBF">
      <w:pPr>
        <w:numPr>
          <w:ilvl w:val="0"/>
          <w:numId w:val="15"/>
        </w:numPr>
        <w:spacing w:line="360" w:lineRule="exact"/>
        <w:ind w:left="567"/>
        <w:jc w:val="both"/>
      </w:pPr>
      <w:r>
        <w:t>Abfüllvorgänge mit wassergefährdenden Flüssigkeiten nur über Auffangwannen.</w:t>
      </w:r>
    </w:p>
    <w:p w14:paraId="6E6C37DE" w14:textId="77777777" w:rsidR="00BC0EBF" w:rsidRDefault="00BC0EBF" w:rsidP="00BC0EBF">
      <w:pPr>
        <w:numPr>
          <w:ilvl w:val="0"/>
          <w:numId w:val="15"/>
        </w:numPr>
        <w:spacing w:line="360" w:lineRule="exact"/>
        <w:ind w:left="567"/>
        <w:jc w:val="both"/>
      </w:pPr>
      <w:r>
        <w:t>Wartungs-, Reparatur- und Wascharbeiten sowie Ölwechsel und Betankung an Fahrzeugen nur außerhalb des WSG.</w:t>
      </w:r>
    </w:p>
    <w:p w14:paraId="48A834C3" w14:textId="77777777" w:rsidR="00BC0EBF" w:rsidRDefault="00BC0EBF" w:rsidP="00BC0EBF">
      <w:pPr>
        <w:spacing w:line="360" w:lineRule="exact"/>
        <w:ind w:left="567"/>
        <w:jc w:val="both"/>
      </w:pPr>
      <w:r>
        <w:t>Bei Unfall, Havarie ist das belastete Erdreich sofort auszukoffern und in dichten Behältern bis zur weiteren Entscheidung außerhalb des WSG zwischenzulagern.</w:t>
      </w:r>
    </w:p>
    <w:p w14:paraId="77FD00B7" w14:textId="77777777" w:rsidR="00BC0EBF" w:rsidRDefault="00BC0EBF" w:rsidP="00BC0EBF">
      <w:pPr>
        <w:spacing w:line="360" w:lineRule="exact"/>
        <w:ind w:left="567"/>
        <w:jc w:val="both"/>
      </w:pPr>
      <w:r>
        <w:t>Besondere Vorkehrungen im Wasserschutzgebiet:</w:t>
      </w:r>
    </w:p>
    <w:p w14:paraId="4011718E" w14:textId="77777777" w:rsidR="00BC0EBF" w:rsidRDefault="00BC0EBF" w:rsidP="00BC0EBF">
      <w:pPr>
        <w:numPr>
          <w:ilvl w:val="0"/>
          <w:numId w:val="15"/>
        </w:numPr>
        <w:spacing w:line="360" w:lineRule="exact"/>
        <w:ind w:left="567"/>
        <w:jc w:val="both"/>
      </w:pPr>
      <w:r>
        <w:t>Einhaltung der Vorgaben der Rechtsverordnung. Schotterauftrag ohne größere Auskofferungen, Ausschluss von Recyclingmaterial und ausschließliche Verwendung von Natursteinschotter, ggf. erforderliche. Untergrundverbesserungen (Geotextil, hydraulische Bindemittel) nur mit für WSG zugelassenen Stoffen, gesonderter lokaler Schutzmaßnahmen vor/während der Baumaßnahmen in Abstimmung mit der zuständigen Fachbehörde.</w:t>
      </w:r>
    </w:p>
    <w:p w14:paraId="783E1ED6" w14:textId="77777777" w:rsidR="00BC0EBF" w:rsidRDefault="00BC0EBF" w:rsidP="00BC0EBF">
      <w:pPr>
        <w:numPr>
          <w:ilvl w:val="0"/>
          <w:numId w:val="15"/>
        </w:numPr>
        <w:spacing w:line="360" w:lineRule="exact"/>
        <w:ind w:left="567"/>
        <w:jc w:val="both"/>
      </w:pPr>
      <w:r w:rsidRPr="00DF745E">
        <w:t>Die FFH-Mähwiese auf Flst.Nr. 1491 zwischen Bestandsweg und Waldrand ist vor Beeinträchtigungen im Bauablauf zu sichern. Die ökologische Baubegleitung weist die Baufirmen ein, dass jegliches Befahren, Ablagern von Materialien und sonstige, den Boden verdichtende oder die Vegetation zer</w:t>
      </w:r>
      <w:r>
        <w:t>störende Handlungen zu unterlas</w:t>
      </w:r>
      <w:r w:rsidRPr="00DF745E">
        <w:t>sen sind.</w:t>
      </w:r>
    </w:p>
    <w:p w14:paraId="05C3FEB9" w14:textId="77777777" w:rsidR="00BC0EBF" w:rsidRPr="00515287" w:rsidRDefault="00BC0EBF" w:rsidP="00BC0EBF">
      <w:pPr>
        <w:rPr>
          <w:u w:val="single"/>
        </w:rPr>
      </w:pPr>
      <w:r w:rsidRPr="00515287">
        <w:rPr>
          <w:u w:val="single"/>
        </w:rPr>
        <w:t>V-7 Bauzeitenbeschränkungen</w:t>
      </w:r>
    </w:p>
    <w:p w14:paraId="4B0FB814" w14:textId="77777777" w:rsidR="00BC0EBF" w:rsidRDefault="00BC0EBF" w:rsidP="00BC0EBF">
      <w:pPr>
        <w:numPr>
          <w:ilvl w:val="0"/>
          <w:numId w:val="16"/>
        </w:numPr>
        <w:spacing w:line="360" w:lineRule="exact"/>
        <w:ind w:left="567" w:hanging="283"/>
        <w:jc w:val="both"/>
      </w:pPr>
      <w:r w:rsidRPr="00F62BA3">
        <w:t>Um Verbotstatbestände gemäß § 44 Abs. 1 Nr. 1 bis 3 BNatSchG zu vermeiden, sind die</w:t>
      </w:r>
      <w:r>
        <w:t xml:space="preserve"> </w:t>
      </w:r>
      <w:r w:rsidRPr="00F62BA3">
        <w:t>notwendigen Fällarbeiten entlang der Zuwegung außerhalb der Brut- und Aufzuchtzeiten</w:t>
      </w:r>
      <w:r>
        <w:t xml:space="preserve"> </w:t>
      </w:r>
      <w:r w:rsidRPr="00F62BA3">
        <w:t>von Vögeln und dem Vorhandensein von Fledermäusen im Zeitraum vom 01. Oktober bis</w:t>
      </w:r>
      <w:r>
        <w:t xml:space="preserve"> </w:t>
      </w:r>
      <w:r w:rsidRPr="00F62BA3">
        <w:t>28. Februar durchzuführen. Eine Verlängerung dieser Bauzeitenbeschränkung kann ggf.</w:t>
      </w:r>
      <w:r>
        <w:t xml:space="preserve"> </w:t>
      </w:r>
      <w:r w:rsidRPr="00F62BA3">
        <w:t>nach Absprache mit der unteren Naturschutzbehörde erfolgen und hängt vom Witterungsverlauf</w:t>
      </w:r>
      <w:r>
        <w:t xml:space="preserve"> </w:t>
      </w:r>
      <w:r w:rsidRPr="00F62BA3">
        <w:t>ab. Ast- und Reisighaufen - sofern sie nicht als Rückzugs- und Versteckmöglichkeiten</w:t>
      </w:r>
      <w:r>
        <w:t xml:space="preserve"> </w:t>
      </w:r>
      <w:r w:rsidRPr="00F62BA3">
        <w:t>dauerhaft vor Ort verbleiben - sind ebenfalls vor Brutbeginn zu entfernen.</w:t>
      </w:r>
    </w:p>
    <w:p w14:paraId="3515ABF0" w14:textId="77777777" w:rsidR="00BC0EBF" w:rsidRDefault="00BC0EBF" w:rsidP="00BC0EBF">
      <w:pPr>
        <w:numPr>
          <w:ilvl w:val="0"/>
          <w:numId w:val="16"/>
        </w:numPr>
        <w:spacing w:line="360" w:lineRule="exact"/>
        <w:ind w:left="567" w:hanging="283"/>
        <w:jc w:val="both"/>
      </w:pPr>
      <w:r>
        <w:t xml:space="preserve">Die zeitliche Beschränkung der Fäll- bzw. Rodungsmaßnahmen entspricht auch einer Vergrämungsmaßnahme möglicherweise in strauchreichen Standortsbereichen vorkommender Haselmäuse im Zuwegungsbereich südlich der WEA 5 (Windpark Länge) und in den Zuwegungsabschnitten von der </w:t>
      </w:r>
      <w:r>
        <w:lastRenderedPageBreak/>
        <w:t xml:space="preserve">Kreisstraße kommend (Bereich der Kulturflächen, siehe Antrag auf Waldumwandlung, forstrechtliche Bilanz). </w:t>
      </w:r>
    </w:p>
    <w:p w14:paraId="1B71D368" w14:textId="519F89DD" w:rsidR="00BC0EBF" w:rsidRDefault="00BC0EBF" w:rsidP="00BC0EBF">
      <w:pPr>
        <w:numPr>
          <w:ilvl w:val="0"/>
          <w:numId w:val="16"/>
        </w:numPr>
        <w:spacing w:line="360" w:lineRule="exact"/>
        <w:ind w:left="567" w:hanging="283"/>
        <w:jc w:val="both"/>
      </w:pPr>
      <w:r>
        <w:t>Die Wurzelstöcke dürfen in d</w:t>
      </w:r>
      <w:r w:rsidR="00F24D9B">
        <w:t>ie</w:t>
      </w:r>
      <w:r>
        <w:t>sen Zuwegungsbereichen erst nach der Winterruhe der Haselmäuse entfernt werden, in der Regel ab April.</w:t>
      </w:r>
    </w:p>
    <w:p w14:paraId="78C7FF9D" w14:textId="77777777" w:rsidR="00BC0EBF" w:rsidRDefault="00BC0EBF" w:rsidP="00BC0EBF">
      <w:pPr>
        <w:numPr>
          <w:ilvl w:val="0"/>
          <w:numId w:val="16"/>
        </w:numPr>
        <w:spacing w:line="360" w:lineRule="exact"/>
        <w:ind w:left="567" w:hanging="283"/>
        <w:jc w:val="both"/>
      </w:pPr>
      <w:r>
        <w:t>Beschränkung der Bautätigkeit (Fällarbeiten) auf die Zeit zwischen Sonnenaufgang und Sonnenuntergang.</w:t>
      </w:r>
    </w:p>
    <w:p w14:paraId="2BA62B23" w14:textId="77777777" w:rsidR="00BC0EBF" w:rsidRDefault="00BC0EBF" w:rsidP="00BC0EBF">
      <w:pPr>
        <w:spacing w:line="360" w:lineRule="exact"/>
        <w:ind w:left="567"/>
        <w:jc w:val="both"/>
      </w:pPr>
    </w:p>
    <w:p w14:paraId="20D1B65B" w14:textId="77777777" w:rsidR="00BC0EBF" w:rsidRDefault="00BC0EBF" w:rsidP="00BC0EBF">
      <w:pPr>
        <w:spacing w:line="360" w:lineRule="exact"/>
        <w:ind w:firstLine="567"/>
        <w:jc w:val="both"/>
      </w:pPr>
      <w:r w:rsidRPr="00030E25">
        <w:rPr>
          <w:u w:val="single"/>
        </w:rPr>
        <w:t>Bauzeitenbeschränkungen für Vögel und Fledermäuse</w:t>
      </w:r>
      <w:r>
        <w:t>:</w:t>
      </w:r>
    </w:p>
    <w:p w14:paraId="284D9654" w14:textId="77777777" w:rsidR="00BC0EBF" w:rsidRDefault="00BC0EBF" w:rsidP="00BC0EBF">
      <w:pPr>
        <w:numPr>
          <w:ilvl w:val="0"/>
          <w:numId w:val="16"/>
        </w:numPr>
        <w:spacing w:line="360" w:lineRule="exact"/>
        <w:ind w:left="567" w:hanging="283"/>
        <w:jc w:val="both"/>
      </w:pPr>
      <w:r>
        <w:t xml:space="preserve">Waldrodung nur von Anfang November bis Ende Februar </w:t>
      </w:r>
    </w:p>
    <w:p w14:paraId="438CE31E" w14:textId="77777777" w:rsidR="00BC0EBF" w:rsidRDefault="00BC0EBF" w:rsidP="00BC0EBF">
      <w:pPr>
        <w:spacing w:line="360" w:lineRule="exact"/>
        <w:ind w:left="567"/>
        <w:jc w:val="both"/>
      </w:pPr>
      <w:r>
        <w:t>Rodung potenzieller Quartierbäume nur nach Kontrolle durch die Umweltbaubegleitung, siehe V-Maßnahme UBB</w:t>
      </w:r>
    </w:p>
    <w:p w14:paraId="0EF1BE22" w14:textId="77777777" w:rsidR="00BC0EBF" w:rsidRDefault="00BC0EBF" w:rsidP="00BC0EBF">
      <w:pPr>
        <w:numPr>
          <w:ilvl w:val="0"/>
          <w:numId w:val="16"/>
        </w:numPr>
        <w:spacing w:line="360" w:lineRule="exact"/>
        <w:ind w:left="567" w:hanging="283"/>
        <w:jc w:val="both"/>
      </w:pPr>
      <w:r>
        <w:t>Bei der Baufeldräumung anfallende Materialien (Baumstämme, Äste, Wurzelstubben, u. ä.) und Baumaterialien sind möglichst kurzzeitig zwischenzulagern, so dass sie nicht als Nistplatz dienen können.</w:t>
      </w:r>
    </w:p>
    <w:p w14:paraId="6B17D5B9" w14:textId="77777777" w:rsidR="00BC0EBF" w:rsidRDefault="00BC0EBF" w:rsidP="00BC0EBF">
      <w:pPr>
        <w:numPr>
          <w:ilvl w:val="0"/>
          <w:numId w:val="16"/>
        </w:numPr>
        <w:spacing w:line="360" w:lineRule="exact"/>
        <w:ind w:left="567" w:hanging="283"/>
        <w:jc w:val="both"/>
      </w:pPr>
      <w:r>
        <w:t>Windpark Länge SC4: möglichst frühzeitiger Oberbodenabtrag unmittelbar nach der Baufeldräumung und damit noch vor der Brutperiode des Baumpiepers, d. h. bis Mai.</w:t>
      </w:r>
    </w:p>
    <w:p w14:paraId="0C6EFCF7" w14:textId="77777777" w:rsidR="00BC0EBF" w:rsidRDefault="00BC0EBF" w:rsidP="00BC0EBF">
      <w:pPr>
        <w:spacing w:line="360" w:lineRule="exact"/>
        <w:ind w:left="567"/>
        <w:jc w:val="both"/>
      </w:pPr>
    </w:p>
    <w:p w14:paraId="18EB52CB" w14:textId="77777777" w:rsidR="00BC0EBF" w:rsidRDefault="00BC0EBF" w:rsidP="00BC0EBF">
      <w:pPr>
        <w:spacing w:line="360" w:lineRule="exact"/>
        <w:ind w:left="567"/>
        <w:jc w:val="both"/>
      </w:pPr>
      <w:r w:rsidRPr="00030E25">
        <w:t>B</w:t>
      </w:r>
      <w:r w:rsidRPr="00030E25">
        <w:rPr>
          <w:u w:val="single"/>
        </w:rPr>
        <w:t>auzeitenbeschränkungen für Wildkatze und Fledermäuse:</w:t>
      </w:r>
    </w:p>
    <w:p w14:paraId="16D3FF07" w14:textId="77777777" w:rsidR="00BC0EBF" w:rsidRDefault="00BC0EBF" w:rsidP="00BC0EBF">
      <w:pPr>
        <w:numPr>
          <w:ilvl w:val="0"/>
          <w:numId w:val="16"/>
        </w:numPr>
        <w:spacing w:line="360" w:lineRule="exact"/>
        <w:ind w:left="567" w:hanging="283"/>
        <w:jc w:val="both"/>
      </w:pPr>
      <w:r>
        <w:t>zügige Durchführung der Baumaßnahmen in den einzelnen Bauabschnitten ohne längere Unterbrechungen nur tagsüber.</w:t>
      </w:r>
    </w:p>
    <w:p w14:paraId="23625A46" w14:textId="77777777" w:rsidR="0002137F" w:rsidRDefault="0002137F" w:rsidP="00BC0EBF">
      <w:pPr>
        <w:spacing w:line="360" w:lineRule="exact"/>
        <w:ind w:left="567"/>
        <w:jc w:val="both"/>
      </w:pPr>
    </w:p>
    <w:p w14:paraId="7C3F7CB7" w14:textId="77777777" w:rsidR="00BC0EBF" w:rsidRPr="00030E25" w:rsidRDefault="00BC0EBF" w:rsidP="00BC0EBF">
      <w:pPr>
        <w:spacing w:line="360" w:lineRule="exact"/>
        <w:ind w:left="567"/>
        <w:jc w:val="both"/>
        <w:rPr>
          <w:u w:val="single"/>
        </w:rPr>
      </w:pPr>
      <w:r w:rsidRPr="00030E25">
        <w:rPr>
          <w:u w:val="single"/>
        </w:rPr>
        <w:t>Bauzeitenbeschränkungen für Haselmaus</w:t>
      </w:r>
    </w:p>
    <w:p w14:paraId="2AA0759D" w14:textId="77777777" w:rsidR="00BC0EBF" w:rsidRDefault="00BC0EBF" w:rsidP="00BC0EBF">
      <w:pPr>
        <w:numPr>
          <w:ilvl w:val="0"/>
          <w:numId w:val="16"/>
        </w:numPr>
        <w:spacing w:line="360" w:lineRule="exact"/>
        <w:ind w:left="567" w:hanging="283"/>
        <w:jc w:val="both"/>
      </w:pPr>
      <w:r>
        <w:t>Baumfällung nur während der Winterschlafphase bei Tagestemperaturen &lt; 15 °C ca. Oktober bis Ende Februar</w:t>
      </w:r>
    </w:p>
    <w:p w14:paraId="68CCC8B2" w14:textId="77777777" w:rsidR="00BC0EBF" w:rsidRDefault="00BC0EBF" w:rsidP="00BC0EBF">
      <w:pPr>
        <w:numPr>
          <w:ilvl w:val="0"/>
          <w:numId w:val="16"/>
        </w:numPr>
        <w:spacing w:line="360" w:lineRule="exact"/>
        <w:ind w:left="567" w:hanging="283"/>
        <w:jc w:val="both"/>
      </w:pPr>
      <w:r>
        <w:t>Sofern abweichende Bauzeiten erforderlich werden, ist in der ökologischen Baubegleitung eine Beurteilung der betroffenen artenschutzrechtlichen Belange unter Berücksichtigung der Witterungsverhältnisse und der örtlichen Situation vorzunehmen, ggf. sind in Abstimmung mit der zuständigen Naturschutzbehörde ergänzende baubegleitende Maßnahmen zu treffen.</w:t>
      </w:r>
    </w:p>
    <w:p w14:paraId="133C4B81" w14:textId="77777777" w:rsidR="00BC0EBF" w:rsidRDefault="00BC0EBF" w:rsidP="00BC0EBF">
      <w:pPr>
        <w:spacing w:line="360" w:lineRule="exact"/>
        <w:jc w:val="both"/>
      </w:pPr>
    </w:p>
    <w:p w14:paraId="0B294A7D" w14:textId="77777777" w:rsidR="00BC0EBF" w:rsidRPr="00F619D2" w:rsidRDefault="00BC0EBF" w:rsidP="00BC0EBF">
      <w:pPr>
        <w:rPr>
          <w:u w:val="single"/>
        </w:rPr>
      </w:pPr>
      <w:r w:rsidRPr="00F619D2">
        <w:rPr>
          <w:u w:val="single"/>
        </w:rPr>
        <w:t>V-8 Prüfung / Sicherung potentielle Habitatbäume Fledermäuse</w:t>
      </w:r>
    </w:p>
    <w:p w14:paraId="4A1B60D8" w14:textId="77777777" w:rsidR="00BC0EBF" w:rsidRPr="00B804F6" w:rsidRDefault="00BC0EBF" w:rsidP="00BC0EBF">
      <w:pPr>
        <w:numPr>
          <w:ilvl w:val="0"/>
          <w:numId w:val="16"/>
        </w:numPr>
        <w:spacing w:line="360" w:lineRule="exact"/>
        <w:ind w:left="567" w:hanging="283"/>
        <w:jc w:val="both"/>
      </w:pPr>
      <w:r w:rsidRPr="00B804F6">
        <w:t>Soweit möglich sind die potenziellen Habitatbäu</w:t>
      </w:r>
      <w:r>
        <w:t>me in den temporären Rodungsflä</w:t>
      </w:r>
      <w:r w:rsidRPr="00B804F6">
        <w:t xml:space="preserve">chen zu erhalten (siehe Karte 2 Fledermausgutachten). </w:t>
      </w:r>
    </w:p>
    <w:p w14:paraId="175F2A98" w14:textId="77777777" w:rsidR="00BC0EBF" w:rsidRPr="00B804F6" w:rsidRDefault="00BC0EBF" w:rsidP="00BC0EBF">
      <w:pPr>
        <w:numPr>
          <w:ilvl w:val="0"/>
          <w:numId w:val="16"/>
        </w:numPr>
        <w:spacing w:line="360" w:lineRule="exact"/>
        <w:ind w:left="567" w:hanging="283"/>
        <w:jc w:val="both"/>
      </w:pPr>
      <w:r w:rsidRPr="00B804F6">
        <w:t xml:space="preserve">Bei einer Rodung sind die potenziellen Quartierbäume in einer ökologischen Bau-überwachung: </w:t>
      </w:r>
    </w:p>
    <w:p w14:paraId="38F1C0D1" w14:textId="77777777" w:rsidR="00BC0EBF" w:rsidRPr="00B804F6" w:rsidRDefault="00BC0EBF" w:rsidP="00BC0EBF">
      <w:pPr>
        <w:pStyle w:val="Listenabsatz"/>
        <w:numPr>
          <w:ilvl w:val="0"/>
          <w:numId w:val="18"/>
        </w:numPr>
        <w:spacing w:line="360" w:lineRule="exact"/>
        <w:ind w:left="709" w:firstLine="356"/>
        <w:jc w:val="both"/>
      </w:pPr>
      <w:r w:rsidRPr="00B804F6">
        <w:lastRenderedPageBreak/>
        <w:t>durch einen Fledermaussachverständigen auf Besatz der Höhlen zu kontrollieren. Ggf. Sicherung/Umsiedeln aufgefundener Fledermäuse in Fleder-mauskästen außerhalb der Baubereiche (z. B. in den Habitatbaumgruppen</w:t>
      </w:r>
      <w:r>
        <w:t>)</w:t>
      </w:r>
      <w:r w:rsidRPr="00B804F6">
        <w:t xml:space="preserve">. </w:t>
      </w:r>
    </w:p>
    <w:p w14:paraId="2D7EE339" w14:textId="77777777" w:rsidR="00BC0EBF" w:rsidRPr="00B804F6" w:rsidRDefault="00BC0EBF" w:rsidP="00BC0EBF">
      <w:pPr>
        <w:pStyle w:val="Listenabsatz"/>
        <w:numPr>
          <w:ilvl w:val="0"/>
          <w:numId w:val="18"/>
        </w:numPr>
        <w:spacing w:line="360" w:lineRule="exact"/>
        <w:ind w:left="709" w:firstLine="356"/>
        <w:jc w:val="both"/>
      </w:pPr>
      <w:r w:rsidRPr="00B804F6">
        <w:t>einer Prüfung auf Besiedlung durch geschützte Totholzkäfer zu unterziehen. Bei einem Besatz der Bäume mit xylobionten Käfern wird der betroffene Baum gesichert und in angrenzende, nicht vom Eingriff betroffene Bereiche des Waldes verbracht. Eine Methode ist z. B. den Habitatbaum an einen noch stehenden Baum anzugurten. So b</w:t>
      </w:r>
      <w:r>
        <w:t>leiben Fortpflanzungs- und Ruhe</w:t>
      </w:r>
      <w:r w:rsidRPr="00B804F6">
        <w:t xml:space="preserve">stätte sowie Nahrungshabitat komplett erhalten und artenschutzrechtliche Verbotstatbestände werden vermieden. </w:t>
      </w:r>
    </w:p>
    <w:p w14:paraId="77DFDE9D" w14:textId="77777777" w:rsidR="00BC0EBF" w:rsidRDefault="00BC0EBF" w:rsidP="00BC0EBF">
      <w:pPr>
        <w:spacing w:line="360" w:lineRule="exact"/>
        <w:ind w:left="567"/>
        <w:jc w:val="both"/>
      </w:pPr>
    </w:p>
    <w:p w14:paraId="626C363A" w14:textId="77777777" w:rsidR="00BC0EBF" w:rsidRPr="00F619D2" w:rsidRDefault="00BC0EBF" w:rsidP="00BC0EBF">
      <w:pPr>
        <w:rPr>
          <w:u w:val="single"/>
        </w:rPr>
      </w:pPr>
      <w:r w:rsidRPr="00F619D2">
        <w:rPr>
          <w:u w:val="single"/>
        </w:rPr>
        <w:t>V-9 Nistkastenverlegung</w:t>
      </w:r>
    </w:p>
    <w:p w14:paraId="6C693F63" w14:textId="77777777" w:rsidR="00BC0EBF" w:rsidRPr="00F619D2" w:rsidRDefault="00BC0EBF" w:rsidP="00BC0EBF">
      <w:pPr>
        <w:numPr>
          <w:ilvl w:val="0"/>
          <w:numId w:val="16"/>
        </w:numPr>
        <w:spacing w:line="360" w:lineRule="exact"/>
        <w:ind w:left="567" w:hanging="283"/>
        <w:jc w:val="both"/>
      </w:pPr>
      <w:r w:rsidRPr="00F619D2">
        <w:t xml:space="preserve">Verlegung der vorhandenen Nistkästen vor Beginn der Rodungsmaßnahmen in die umgebenden Waldflächen durch die ökologische Baubegleitung. </w:t>
      </w:r>
    </w:p>
    <w:p w14:paraId="1CB19D85" w14:textId="77777777" w:rsidR="00BC0EBF" w:rsidRDefault="00BC0EBF" w:rsidP="00BC0EBF"/>
    <w:p w14:paraId="64F4C829" w14:textId="77777777" w:rsidR="00BC0EBF" w:rsidRPr="00F619D2" w:rsidRDefault="00BC0EBF" w:rsidP="00BC0EBF">
      <w:pPr>
        <w:rPr>
          <w:u w:val="single"/>
        </w:rPr>
      </w:pPr>
      <w:r w:rsidRPr="00F619D2">
        <w:rPr>
          <w:u w:val="single"/>
        </w:rPr>
        <w:t>V-10 Sicherung / Umsiedeln Ameisennester</w:t>
      </w:r>
    </w:p>
    <w:p w14:paraId="1DAFCCBA" w14:textId="77777777" w:rsidR="00BC0EBF" w:rsidRPr="00F619D2" w:rsidRDefault="00BC0EBF" w:rsidP="00BC0EBF">
      <w:pPr>
        <w:numPr>
          <w:ilvl w:val="0"/>
          <w:numId w:val="16"/>
        </w:numPr>
        <w:spacing w:line="360" w:lineRule="exact"/>
        <w:ind w:left="567" w:hanging="283"/>
        <w:jc w:val="both"/>
      </w:pPr>
      <w:r w:rsidRPr="00F619D2">
        <w:t xml:space="preserve">Prüfen der Baubereiche und des Bauumfeldes vor Baubeginn auf Ameisennester i. R. der Umweltbaubegleitung </w:t>
      </w:r>
    </w:p>
    <w:p w14:paraId="7C4DAA66" w14:textId="77777777" w:rsidR="00BC0EBF" w:rsidRPr="00F619D2" w:rsidRDefault="00BC0EBF" w:rsidP="00BC0EBF">
      <w:pPr>
        <w:numPr>
          <w:ilvl w:val="0"/>
          <w:numId w:val="16"/>
        </w:numPr>
        <w:spacing w:line="360" w:lineRule="exact"/>
        <w:ind w:left="567" w:hanging="283"/>
        <w:jc w:val="both"/>
      </w:pPr>
      <w:r w:rsidRPr="00F619D2">
        <w:t>Markierung und Sicherung bauflächennaher Ame</w:t>
      </w:r>
      <w:r>
        <w:t>isennester zum Schutz vor Überf</w:t>
      </w:r>
      <w:r w:rsidRPr="00F619D2">
        <w:t xml:space="preserve">ahren </w:t>
      </w:r>
    </w:p>
    <w:p w14:paraId="4A8EF90D" w14:textId="77777777" w:rsidR="00BC0EBF" w:rsidRPr="00F619D2" w:rsidRDefault="00BC0EBF" w:rsidP="00BC0EBF">
      <w:pPr>
        <w:numPr>
          <w:ilvl w:val="0"/>
          <w:numId w:val="16"/>
        </w:numPr>
        <w:spacing w:line="360" w:lineRule="exact"/>
        <w:ind w:left="567" w:hanging="283"/>
        <w:jc w:val="both"/>
      </w:pPr>
      <w:r w:rsidRPr="00F619D2">
        <w:t xml:space="preserve">fachgerechtes Umsiedeln von ggf. innerhalb der Baubereiche befindlichen Amei-sennester durch einen Ameisenschutzwart </w:t>
      </w:r>
    </w:p>
    <w:p w14:paraId="69F53413" w14:textId="77777777" w:rsidR="00BC0EBF" w:rsidRDefault="00BC0EBF" w:rsidP="00BC0EBF"/>
    <w:p w14:paraId="7EDB9A42" w14:textId="77777777" w:rsidR="00BC0EBF" w:rsidRPr="00F619D2" w:rsidRDefault="00BC0EBF" w:rsidP="00BC0EBF">
      <w:pPr>
        <w:rPr>
          <w:u w:val="single"/>
        </w:rPr>
      </w:pPr>
      <w:r w:rsidRPr="00F619D2">
        <w:rPr>
          <w:u w:val="single"/>
        </w:rPr>
        <w:t>V-11 Vergrämung Haselmaus aus den Rodungsbereichen</w:t>
      </w:r>
    </w:p>
    <w:p w14:paraId="49B9E29E" w14:textId="77777777" w:rsidR="00BC0EBF" w:rsidRDefault="00BC0EBF" w:rsidP="00BC0EBF">
      <w:pPr>
        <w:spacing w:line="360" w:lineRule="exact"/>
        <w:ind w:left="567"/>
        <w:jc w:val="both"/>
      </w:pPr>
      <w:r>
        <w:t>Maßnahmenbeschreibung:</w:t>
      </w:r>
    </w:p>
    <w:p w14:paraId="7B379EFC" w14:textId="77777777" w:rsidR="00BC0EBF" w:rsidRDefault="00BC0EBF" w:rsidP="00BC0EBF">
      <w:pPr>
        <w:numPr>
          <w:ilvl w:val="0"/>
          <w:numId w:val="16"/>
        </w:numPr>
        <w:spacing w:line="360" w:lineRule="exact"/>
        <w:ind w:left="567" w:hanging="283"/>
        <w:jc w:val="both"/>
      </w:pPr>
      <w:r>
        <w:t>Baumfällung und oberirdischer Rückschnitt von Sträuchern und Unterwuchs auf ca. 15 cm während der Winterschlafphase bei Tagestemperaturen &lt; 15 °C ca. Oktober bis Ende Februar</w:t>
      </w:r>
    </w:p>
    <w:p w14:paraId="1FDB36B7" w14:textId="77777777" w:rsidR="00BC0EBF" w:rsidRDefault="00BC0EBF" w:rsidP="00BC0EBF">
      <w:pPr>
        <w:numPr>
          <w:ilvl w:val="0"/>
          <w:numId w:val="16"/>
        </w:numPr>
        <w:spacing w:line="360" w:lineRule="exact"/>
        <w:ind w:left="567" w:hanging="283"/>
        <w:jc w:val="both"/>
      </w:pPr>
      <w:r>
        <w:t>Baumfällung mit Einzelstammentnahme ohne maschinelles Befahren außerhalb der Rückegassen und ohne großflächige Störung der Bodenoberfläche</w:t>
      </w:r>
    </w:p>
    <w:p w14:paraId="37CEC60D" w14:textId="77777777" w:rsidR="00BC0EBF" w:rsidRDefault="00BC0EBF" w:rsidP="00BC0EBF">
      <w:pPr>
        <w:numPr>
          <w:ilvl w:val="0"/>
          <w:numId w:val="16"/>
        </w:numPr>
        <w:spacing w:line="360" w:lineRule="exact"/>
        <w:ind w:left="567" w:hanging="283"/>
        <w:jc w:val="both"/>
      </w:pPr>
      <w:r>
        <w:t>Wurzelteller/Baumstubben bleiben bis zum Frühjahr im Boden</w:t>
      </w:r>
    </w:p>
    <w:p w14:paraId="1290A3B6" w14:textId="77777777" w:rsidR="00BC0EBF" w:rsidRDefault="00BC0EBF" w:rsidP="00BC0EBF">
      <w:pPr>
        <w:numPr>
          <w:ilvl w:val="0"/>
          <w:numId w:val="16"/>
        </w:numPr>
        <w:spacing w:line="360" w:lineRule="exact"/>
        <w:ind w:left="567" w:hanging="283"/>
        <w:jc w:val="both"/>
      </w:pPr>
      <w:r w:rsidRPr="00487357">
        <w:t>In Haselmausrelevanten Habitatstrukturen (im Rahmen der ökologischen Bauaufsicht)</w:t>
      </w:r>
      <w:r>
        <w:t xml:space="preserve"> </w:t>
      </w:r>
      <w:r w:rsidRPr="00487357">
        <w:t>sind die Wurzelstockrodungen und Erdarbeiten ab April/Mai bzw. witterungsabhängig bei</w:t>
      </w:r>
      <w:r>
        <w:t xml:space="preserve"> </w:t>
      </w:r>
      <w:r w:rsidRPr="00487357">
        <w:t>Tagestemperaturen &gt; 15 °C (Aktivitätsbeginn nach Winterschlaf) durchzuführen.</w:t>
      </w:r>
    </w:p>
    <w:p w14:paraId="51E53F6E" w14:textId="77777777" w:rsidR="00BC0EBF" w:rsidRDefault="00BC0EBF" w:rsidP="00BC0EBF">
      <w:pPr>
        <w:numPr>
          <w:ilvl w:val="0"/>
          <w:numId w:val="16"/>
        </w:numPr>
        <w:spacing w:line="360" w:lineRule="exact"/>
        <w:ind w:left="567" w:hanging="283"/>
        <w:jc w:val="both"/>
      </w:pPr>
      <w:r>
        <w:t>Im Überschwenkbereich sollen die Wurzelstubben möglichst im Boden verbleiben.</w:t>
      </w:r>
    </w:p>
    <w:p w14:paraId="62BF2F48" w14:textId="77777777" w:rsidR="00BC0EBF" w:rsidRDefault="00BC0EBF" w:rsidP="00BC0EBF">
      <w:pPr>
        <w:numPr>
          <w:ilvl w:val="0"/>
          <w:numId w:val="16"/>
        </w:numPr>
        <w:spacing w:line="360" w:lineRule="exact"/>
        <w:ind w:left="567" w:hanging="283"/>
        <w:jc w:val="both"/>
      </w:pPr>
      <w:r>
        <w:lastRenderedPageBreak/>
        <w:t>Die Baufirma ist vor Bau / Rodungsbeginn durch eine ökologische Baubegleitung einzuweisen und der Rodungsbeginn ist durch die ökologische Baubegleitung freizugeben.</w:t>
      </w:r>
    </w:p>
    <w:p w14:paraId="5B85D291" w14:textId="77777777" w:rsidR="00BC0EBF" w:rsidRDefault="00BC0EBF" w:rsidP="00BC0EBF">
      <w:pPr>
        <w:spacing w:line="360" w:lineRule="exact"/>
        <w:ind w:left="567"/>
        <w:jc w:val="both"/>
      </w:pPr>
    </w:p>
    <w:p w14:paraId="37EBF6B8" w14:textId="77777777" w:rsidR="00BC0EBF" w:rsidRPr="00032C47" w:rsidRDefault="00BC0EBF" w:rsidP="00BC0EBF">
      <w:pPr>
        <w:rPr>
          <w:u w:val="single"/>
        </w:rPr>
      </w:pPr>
      <w:r w:rsidRPr="00032C47">
        <w:rPr>
          <w:u w:val="single"/>
        </w:rPr>
        <w:t>V-12 Rekultivierung der temporären Bauflächen</w:t>
      </w:r>
    </w:p>
    <w:p w14:paraId="7264B5DA" w14:textId="77777777" w:rsidR="00BC0EBF" w:rsidRDefault="00BC0EBF" w:rsidP="00BC0EBF">
      <w:pPr>
        <w:numPr>
          <w:ilvl w:val="0"/>
          <w:numId w:val="16"/>
        </w:numPr>
        <w:spacing w:line="360" w:lineRule="exact"/>
        <w:ind w:left="567" w:hanging="283"/>
        <w:jc w:val="both"/>
      </w:pPr>
      <w:r w:rsidRPr="0037414B">
        <w:t xml:space="preserve">Die temporären Auflichtungen </w:t>
      </w:r>
      <w:r>
        <w:t>(befristete Waldumwand</w:t>
      </w:r>
      <w:r w:rsidRPr="0037414B">
        <w:t>lungsflächen) sind unverzüglich zu rekultivieren und in Abstimmung mit der zuständigen unteren Forstbehörde zu bepflanzen und mit standortg</w:t>
      </w:r>
      <w:r>
        <w:t>erechten Baumarten wieder zu be</w:t>
      </w:r>
      <w:r w:rsidRPr="0037414B">
        <w:t xml:space="preserve">walden (Wiederaufforstungsflächen). </w:t>
      </w:r>
      <w:r>
        <w:t>Wiederverwendung des autochthonen Materials bei Andeckung (Oberboden) und Niveauausgleich (Unterboden) auf den Bauflächen</w:t>
      </w:r>
    </w:p>
    <w:p w14:paraId="1CA15133" w14:textId="77777777" w:rsidR="00BC0EBF" w:rsidRDefault="00BC0EBF" w:rsidP="00BC0EBF"/>
    <w:p w14:paraId="73B4E5AB" w14:textId="77777777" w:rsidR="00BC0EBF" w:rsidRDefault="00BC0EBF" w:rsidP="00BC0EBF">
      <w:r w:rsidRPr="00024143">
        <w:rPr>
          <w:u w:val="single"/>
        </w:rPr>
        <w:t>Ökologische Baubegleitung</w:t>
      </w:r>
      <w:r>
        <w:t xml:space="preserve"> </w:t>
      </w:r>
    </w:p>
    <w:p w14:paraId="7DDBD0A5" w14:textId="77777777" w:rsidR="00BC0EBF" w:rsidRDefault="00BC0EBF" w:rsidP="00BC0EBF">
      <w:pPr>
        <w:numPr>
          <w:ilvl w:val="0"/>
          <w:numId w:val="16"/>
        </w:numPr>
        <w:spacing w:line="360" w:lineRule="exact"/>
        <w:ind w:left="567" w:hanging="425"/>
        <w:jc w:val="both"/>
      </w:pPr>
      <w:r>
        <w:t>Vor den Fäll- und Rodungsarbeiten sind die betroffenen Bereiche entlang der Zuwegung nochmals auf artenschutzrechtliche Belange (Bruthöhlen/Habitatbäume/Lebensraum Haselmaus, Zauneidechse) durch eine fachkundige Person (ökologische Baubegleitung) zu prüfen. Festgestellte Habitatbäume sind soweit möglich zu erhalten. Die ökologische Baubegleitung berät und überwacht die Ausführungen gemäß Vermeidungsmaßnahme V-8 (Anlage 1 UVP). Bei ggf. erforderlichen ergänzenden Maßnahmen (z. B. weitere Habitatbaumgruppen) sind mit den Fachbehörden (Naturschutz, Forst, Boden und Wasser) abzustimmen.</w:t>
      </w:r>
    </w:p>
    <w:p w14:paraId="74E05023" w14:textId="77777777" w:rsidR="00BC0EBF" w:rsidRDefault="00BC0EBF" w:rsidP="00BC0EBF">
      <w:pPr>
        <w:numPr>
          <w:ilvl w:val="0"/>
          <w:numId w:val="16"/>
        </w:numPr>
        <w:spacing w:line="360" w:lineRule="exact"/>
        <w:ind w:left="567"/>
        <w:jc w:val="both"/>
      </w:pPr>
      <w:r>
        <w:t>Kontrolle der Maßnahmen für die Haselmaus.</w:t>
      </w:r>
    </w:p>
    <w:p w14:paraId="5C6F34D7" w14:textId="77777777" w:rsidR="00BC0EBF" w:rsidRDefault="00BC0EBF" w:rsidP="00BC0EBF">
      <w:pPr>
        <w:numPr>
          <w:ilvl w:val="0"/>
          <w:numId w:val="16"/>
        </w:numPr>
        <w:spacing w:line="360" w:lineRule="exact"/>
        <w:ind w:left="567"/>
        <w:jc w:val="both"/>
      </w:pPr>
      <w:r>
        <w:t>Naturschutzfachliche Beratung und Überwachung der Ausführungen der Ausgleichsmaßnahmen.</w:t>
      </w:r>
    </w:p>
    <w:p w14:paraId="314B0C20" w14:textId="77777777" w:rsidR="00BC0EBF" w:rsidRDefault="00BC0EBF" w:rsidP="00BC0EBF">
      <w:pPr>
        <w:numPr>
          <w:ilvl w:val="0"/>
          <w:numId w:val="16"/>
        </w:numPr>
        <w:spacing w:line="360" w:lineRule="exact"/>
        <w:ind w:left="567"/>
        <w:jc w:val="both"/>
      </w:pPr>
      <w:r>
        <w:t xml:space="preserve">Gegebenenfalls Einbindung und Abstimmung mit Fachbehörden (Naturschutz, Forst, Boden, Wasser). </w:t>
      </w:r>
    </w:p>
    <w:p w14:paraId="271CF04F" w14:textId="77777777" w:rsidR="00BC0EBF" w:rsidRDefault="00BC0EBF" w:rsidP="00BC0EBF">
      <w:pPr>
        <w:spacing w:line="360" w:lineRule="exact"/>
        <w:jc w:val="both"/>
      </w:pPr>
    </w:p>
    <w:p w14:paraId="1C3BC185" w14:textId="77777777" w:rsidR="00BC0EBF" w:rsidRDefault="00BC0EBF" w:rsidP="00BC0EBF">
      <w:pPr>
        <w:spacing w:line="360" w:lineRule="exact"/>
        <w:ind w:left="705" w:hanging="705"/>
        <w:jc w:val="both"/>
        <w:rPr>
          <w:u w:val="single"/>
        </w:rPr>
      </w:pPr>
      <w:r w:rsidRPr="00032C47">
        <w:rPr>
          <w:u w:val="single"/>
        </w:rPr>
        <w:t xml:space="preserve">Maßnahmen für Wildtierkorridor, Haselmaus, weitere Arten </w:t>
      </w:r>
    </w:p>
    <w:p w14:paraId="3B7BD559" w14:textId="77777777" w:rsidR="00BC0EBF" w:rsidRPr="009A38AA" w:rsidRDefault="00BC0EBF" w:rsidP="00BC0EBF">
      <w:pPr>
        <w:numPr>
          <w:ilvl w:val="0"/>
          <w:numId w:val="16"/>
        </w:numPr>
        <w:spacing w:line="360" w:lineRule="exact"/>
        <w:ind w:left="567" w:hanging="425"/>
        <w:jc w:val="both"/>
      </w:pPr>
      <w:r w:rsidRPr="009A38AA">
        <w:t>Die temporären Auflichtungen (befristete Waldumwandlungsflächen) an der Zuwegung in</w:t>
      </w:r>
      <w:r>
        <w:t xml:space="preserve"> </w:t>
      </w:r>
      <w:r w:rsidRPr="009A38AA">
        <w:t>Nähe der WEA-Standorte sind unverzüglich zu rekultivieren und in Abstimmung mit der</w:t>
      </w:r>
      <w:r>
        <w:t xml:space="preserve"> </w:t>
      </w:r>
      <w:r w:rsidRPr="009A38AA">
        <w:t>zuständigen unteren Forstbehörde zu bepflanzen und mit standortgerechten Baumarten</w:t>
      </w:r>
      <w:r>
        <w:t xml:space="preserve"> </w:t>
      </w:r>
      <w:r w:rsidRPr="009A38AA">
        <w:t>wieder zu bewalden (Wiederaufforstungsflächen). Die Flächen sind als potenzielle Nahrungshabitate</w:t>
      </w:r>
      <w:r>
        <w:t xml:space="preserve"> </w:t>
      </w:r>
      <w:r w:rsidRPr="009A38AA">
        <w:t>für den Wespenbussard zumindest bis zu einem Abstand von 1.000 m zu</w:t>
      </w:r>
      <w:r>
        <w:t xml:space="preserve"> </w:t>
      </w:r>
      <w:r w:rsidRPr="009A38AA">
        <w:t>den Anlagen unattraktiv zu gestalten, sie sind daher unverzüglich und ausreichend dicht</w:t>
      </w:r>
      <w:r>
        <w:t xml:space="preserve"> </w:t>
      </w:r>
      <w:r w:rsidRPr="009A38AA">
        <w:t xml:space="preserve">unter Verwendung </w:t>
      </w:r>
      <w:r w:rsidRPr="009A38AA">
        <w:lastRenderedPageBreak/>
        <w:t>von Bäumen und Sträuchern zu bepflanzen (Vermeidungsmaßnahme</w:t>
      </w:r>
      <w:r>
        <w:t xml:space="preserve"> </w:t>
      </w:r>
      <w:r w:rsidRPr="009A38AA">
        <w:t>V-12, Anlage 1 UVP). Durch die Anpflanzung von Sträuchern wie Hasel, Vogelbeere,</w:t>
      </w:r>
    </w:p>
    <w:p w14:paraId="18B47C7E" w14:textId="77777777" w:rsidR="00BC0EBF" w:rsidRDefault="00BC0EBF" w:rsidP="00BC0EBF">
      <w:pPr>
        <w:spacing w:line="360" w:lineRule="exact"/>
        <w:ind w:left="567"/>
        <w:jc w:val="both"/>
      </w:pPr>
      <w:r w:rsidRPr="009A38AA">
        <w:t>Mehlbeere, Weißdorn sind die Funktionen für die Haselmaus und den Generalwildwegeplan</w:t>
      </w:r>
      <w:r>
        <w:t xml:space="preserve"> </w:t>
      </w:r>
      <w:r w:rsidRPr="009A38AA">
        <w:t>zu stärken.</w:t>
      </w:r>
    </w:p>
    <w:p w14:paraId="5F18BA59" w14:textId="77777777" w:rsidR="00BC0EBF" w:rsidRDefault="00BC0EBF" w:rsidP="00BC0EBF">
      <w:pPr>
        <w:numPr>
          <w:ilvl w:val="0"/>
          <w:numId w:val="16"/>
        </w:numPr>
        <w:spacing w:line="360" w:lineRule="exact"/>
        <w:ind w:left="567"/>
        <w:jc w:val="both"/>
      </w:pPr>
      <w:r>
        <w:t>•</w:t>
      </w:r>
      <w:r>
        <w:tab/>
        <w:t>Randliche Bepflanzung offener Bereiche um die Windkraftstandorte und der Zuwegung mit verschiedenen Sträuchern (z.B. fruchttragende Sträucher, Hasel etc.).</w:t>
      </w:r>
    </w:p>
    <w:p w14:paraId="52B1DA99" w14:textId="77777777" w:rsidR="00BC0EBF" w:rsidRDefault="00BC0EBF" w:rsidP="00BC0EBF">
      <w:pPr>
        <w:numPr>
          <w:ilvl w:val="0"/>
          <w:numId w:val="16"/>
        </w:numPr>
        <w:spacing w:line="360" w:lineRule="exact"/>
        <w:ind w:left="567"/>
        <w:jc w:val="both"/>
      </w:pPr>
      <w:r>
        <w:t>Schaffung von Rückzugs- und Versteckmöglichkeiten (Haufen aus Strauch-, Reisig- und Kronenmaterial).</w:t>
      </w:r>
    </w:p>
    <w:p w14:paraId="0C1BF980" w14:textId="77777777" w:rsidR="00BC0EBF" w:rsidRDefault="00BC0EBF" w:rsidP="00BC0EBF">
      <w:pPr>
        <w:spacing w:line="360" w:lineRule="exact"/>
        <w:ind w:left="567"/>
        <w:jc w:val="both"/>
      </w:pPr>
    </w:p>
    <w:p w14:paraId="283F55C7" w14:textId="50D584A1" w:rsidR="00BC0EBF" w:rsidRDefault="00BC0EBF" w:rsidP="00BC0EBF">
      <w:pPr>
        <w:spacing w:line="360" w:lineRule="exact"/>
        <w:jc w:val="both"/>
      </w:pPr>
      <w:r>
        <w:t>2.</w:t>
      </w:r>
      <w:r w:rsidR="008E5354">
        <w:t xml:space="preserve">12 </w:t>
      </w:r>
      <w:r w:rsidRPr="006B3354">
        <w:rPr>
          <w:u w:val="single"/>
        </w:rPr>
        <w:t>Maßnahmen Wasser und Bodenschutz</w:t>
      </w:r>
      <w:r>
        <w:t xml:space="preserve"> </w:t>
      </w:r>
    </w:p>
    <w:p w14:paraId="20CA8890" w14:textId="77777777" w:rsidR="00BC0EBF" w:rsidRDefault="00BC0EBF" w:rsidP="00BC0EBF">
      <w:pPr>
        <w:numPr>
          <w:ilvl w:val="0"/>
          <w:numId w:val="16"/>
        </w:numPr>
        <w:spacing w:line="360" w:lineRule="exact"/>
        <w:ind w:left="567"/>
        <w:jc w:val="both"/>
      </w:pPr>
      <w:r w:rsidRPr="006B3354">
        <w:t>Das Vorhaben befindet sich teilweise in der Zone III A des per Rechtsverordnung festgesetzten Wasserschutzgebiets</w:t>
      </w:r>
      <w:r>
        <w:t xml:space="preserve"> </w:t>
      </w:r>
      <w:r w:rsidRPr="006B3354">
        <w:t>„Tiefbrunnen im Aitrachtal" des Zweckverbandes Wasserversorgung Unteres Aitrachtal</w:t>
      </w:r>
      <w:r>
        <w:t xml:space="preserve"> </w:t>
      </w:r>
      <w:r w:rsidRPr="006B3354">
        <w:t>und der Stadt Blumberg. Die Bestimmungen der dazugehörigen Rechtsverordnung vom</w:t>
      </w:r>
      <w:r>
        <w:t xml:space="preserve"> </w:t>
      </w:r>
      <w:r w:rsidRPr="006B3354">
        <w:t>23.01.2018 sind zu beachten und einzuhalten. Ebenso sind die Bestimmungen der wasserrechtlichen</w:t>
      </w:r>
      <w:r>
        <w:t xml:space="preserve"> </w:t>
      </w:r>
      <w:r w:rsidRPr="006B3354">
        <w:t>Befreiung zum Umwandeln von mehr als 5 ha Wald in der Schutzzone IIIA des WSG für die Zuwegung</w:t>
      </w:r>
      <w:r>
        <w:t xml:space="preserve"> </w:t>
      </w:r>
      <w:r w:rsidRPr="006B3354">
        <w:t>und Errichtung des Windpark Länge zur berücksichtigen.</w:t>
      </w:r>
    </w:p>
    <w:p w14:paraId="14E5CAEA" w14:textId="77777777" w:rsidR="00BC0EBF" w:rsidRPr="006B3354" w:rsidRDefault="00BC0EBF" w:rsidP="00BC0EBF">
      <w:pPr>
        <w:numPr>
          <w:ilvl w:val="0"/>
          <w:numId w:val="16"/>
        </w:numPr>
        <w:spacing w:line="360" w:lineRule="exact"/>
        <w:ind w:left="567"/>
        <w:jc w:val="both"/>
      </w:pPr>
      <w:r w:rsidRPr="006F08F9">
        <w:t>Durch eine entsprechende Planung und Organisation des Bauablaufs ist ein Befahren von Oberböden auf das unumgängliche, im Rahmen des Oberbodenabtrags unvermeidbare Maß, zu beschränken, um Verdichtungen weitestgehend zu vermeiden (dazu gehört z.B. die Planung und Anlage von Baustraßen oder die Verwendung von Baggermatratzen).</w:t>
      </w:r>
    </w:p>
    <w:p w14:paraId="4EA63B3D" w14:textId="77777777" w:rsidR="00BC0EBF" w:rsidRPr="006B3354" w:rsidRDefault="00BC0EBF" w:rsidP="00BC0EBF">
      <w:pPr>
        <w:numPr>
          <w:ilvl w:val="0"/>
          <w:numId w:val="16"/>
        </w:numPr>
        <w:spacing w:line="360" w:lineRule="exact"/>
        <w:ind w:left="567"/>
        <w:jc w:val="both"/>
      </w:pPr>
      <w:r w:rsidRPr="006B3354">
        <w:t>Bei der Bauausführung und Nachsorge (Rekultivierung, Melioration und ggf. Sanierung) sind</w:t>
      </w:r>
      <w:r>
        <w:t xml:space="preserve"> </w:t>
      </w:r>
      <w:r w:rsidRPr="006B3354">
        <w:t>die im Bodenschutzkonzept gemachten Auflagen und geplanten Maßnahmen umzusetzen.</w:t>
      </w:r>
    </w:p>
    <w:p w14:paraId="5A3B70E5" w14:textId="77777777" w:rsidR="00BC0EBF" w:rsidRPr="006B3354" w:rsidRDefault="00BC0EBF" w:rsidP="00BC0EBF">
      <w:pPr>
        <w:numPr>
          <w:ilvl w:val="0"/>
          <w:numId w:val="16"/>
        </w:numPr>
        <w:spacing w:line="360" w:lineRule="exact"/>
        <w:ind w:left="567"/>
        <w:jc w:val="both"/>
      </w:pPr>
      <w:r w:rsidRPr="006B3354">
        <w:t>Die bodenkundliche Baubegleitung hat die Einhaltung der Auflagen zu Erdarbeiten und Umgang mit</w:t>
      </w:r>
      <w:r>
        <w:t xml:space="preserve"> </w:t>
      </w:r>
      <w:r w:rsidRPr="006B3354">
        <w:t>Bodenmaterial, sowie die Umsetzung der Vorgaben des Bodenschutzkonzepts zu überwachen. Sofern</w:t>
      </w:r>
      <w:r>
        <w:t xml:space="preserve"> </w:t>
      </w:r>
      <w:r w:rsidRPr="006B3354">
        <w:t>die Umweltbaubegleitung keine Fachkraft für Bodenkundliche Baubegleitung mit vertieften Kenntnissen</w:t>
      </w:r>
    </w:p>
    <w:p w14:paraId="3566E3F3" w14:textId="77777777" w:rsidR="00BC0EBF" w:rsidRPr="006B3354" w:rsidRDefault="00BC0EBF" w:rsidP="00BC0EBF">
      <w:pPr>
        <w:spacing w:line="360" w:lineRule="exact"/>
        <w:ind w:left="567"/>
        <w:jc w:val="both"/>
      </w:pPr>
      <w:r w:rsidRPr="006B3354">
        <w:t>im vorsorgenden Bodenschutz ist, ist vom Vorhabenträger eine solche Fachkraft zu bestellen und</w:t>
      </w:r>
      <w:r>
        <w:t xml:space="preserve"> </w:t>
      </w:r>
      <w:r w:rsidRPr="006B3354">
        <w:t>mit der entsprechenden Weisungsbefugnis gegenüber den bauausführenden Auftragnehmern auszustatten.</w:t>
      </w:r>
    </w:p>
    <w:p w14:paraId="4743A430" w14:textId="77777777" w:rsidR="00BC0EBF" w:rsidRPr="006B3354" w:rsidRDefault="00BC0EBF" w:rsidP="00BC0EBF">
      <w:pPr>
        <w:numPr>
          <w:ilvl w:val="0"/>
          <w:numId w:val="16"/>
        </w:numPr>
        <w:spacing w:line="360" w:lineRule="exact"/>
        <w:ind w:left="567"/>
        <w:jc w:val="both"/>
      </w:pPr>
      <w:r w:rsidRPr="006B3354">
        <w:t>Bei Erdarbeiten ist insbesondere auf ungewöhnliche farbliche und/oder geruchliche Veränderungen</w:t>
      </w:r>
      <w:r>
        <w:t xml:space="preserve"> </w:t>
      </w:r>
      <w:r w:rsidRPr="006B3354">
        <w:t xml:space="preserve">des Bodens zu achten. Falls Veränderungen </w:t>
      </w:r>
      <w:r w:rsidRPr="006B3354">
        <w:lastRenderedPageBreak/>
        <w:t>festgestellt werden, sind die Arbeiten an dieser Stelle</w:t>
      </w:r>
      <w:r>
        <w:t xml:space="preserve"> </w:t>
      </w:r>
      <w:r w:rsidRPr="006B3354">
        <w:t>weiträumig einzustellen und ein geeignetes Gutachterbüro einzuschalten. Weitergehende Erkundungsmaßnahmen</w:t>
      </w:r>
      <w:r>
        <w:t xml:space="preserve"> </w:t>
      </w:r>
      <w:r w:rsidRPr="006B3354">
        <w:t>gehen zu Lasten des Antragstellers. Das Untersuchungsergebnis ist dem AUWB</w:t>
      </w:r>
      <w:r>
        <w:t xml:space="preserve"> (Amt für Umwelt und Bodenschutz Landratsamt Schwarzwald-Baar-Kreis </w:t>
      </w:r>
      <w:r w:rsidRPr="006B3354">
        <w:t>unverzüglich zuzuleiten.</w:t>
      </w:r>
    </w:p>
    <w:p w14:paraId="08FEA726" w14:textId="77777777" w:rsidR="00BC0EBF" w:rsidRPr="006B3354" w:rsidRDefault="00BC0EBF" w:rsidP="00BC0EBF">
      <w:pPr>
        <w:numPr>
          <w:ilvl w:val="0"/>
          <w:numId w:val="16"/>
        </w:numPr>
        <w:spacing w:line="360" w:lineRule="exact"/>
        <w:ind w:left="567"/>
        <w:jc w:val="both"/>
      </w:pPr>
      <w:r w:rsidRPr="006B3354">
        <w:t>Bodenmaterial ist getrennt nach humosem Oberboden und kulturfähigem Unterboden aus- und im</w:t>
      </w:r>
      <w:r>
        <w:t xml:space="preserve"> </w:t>
      </w:r>
      <w:r w:rsidRPr="006B3354">
        <w:t>Nachgang wieder einzubauen.</w:t>
      </w:r>
    </w:p>
    <w:p w14:paraId="2C5F0AE3" w14:textId="77777777" w:rsidR="00BC0EBF" w:rsidRPr="006B3354" w:rsidRDefault="00BC0EBF" w:rsidP="00BC0EBF">
      <w:pPr>
        <w:numPr>
          <w:ilvl w:val="0"/>
          <w:numId w:val="16"/>
        </w:numPr>
        <w:spacing w:line="360" w:lineRule="exact"/>
        <w:ind w:left="567"/>
        <w:jc w:val="both"/>
      </w:pPr>
      <w:r w:rsidRPr="006B3354">
        <w:t>Erdarbeiten sollen nur auf gut abgetrocknetem und bröseligem</w:t>
      </w:r>
      <w:r>
        <w:t xml:space="preserve"> B</w:t>
      </w:r>
      <w:r w:rsidRPr="006B3354">
        <w:t>oden (mindestens feucht bzw. steifplastisch) und bei niederschlagsfreier Witterung erfolgen.</w:t>
      </w:r>
      <w:r>
        <w:t xml:space="preserve"> </w:t>
      </w:r>
      <w:r w:rsidRPr="006B3354">
        <w:t>Humoser Oberboden und kulturfähiger Unterboden sollen möglichst nicht befahren werden. Ist das</w:t>
      </w:r>
      <w:r>
        <w:t xml:space="preserve"> </w:t>
      </w:r>
      <w:r w:rsidRPr="006B3354">
        <w:t>Befahren unvermeidlich, soll der Boden nur durch Kettenfahrzeuge mit geringer Bodenbelastung (&lt; 4</w:t>
      </w:r>
      <w:r>
        <w:t xml:space="preserve"> </w:t>
      </w:r>
      <w:r w:rsidRPr="006B3354">
        <w:t>N/cm²) befahren werden. Die Baustellen und Baustelleneinrichtungsflächen sind so zu sichern, dass</w:t>
      </w:r>
      <w:r>
        <w:t xml:space="preserve"> </w:t>
      </w:r>
      <w:r w:rsidRPr="006B3354">
        <w:t>ein Befahren von Böden außerhalb der hierfür vorgesehenen Bereiche möglichst unterbunden wird.</w:t>
      </w:r>
      <w:r>
        <w:t xml:space="preserve"> </w:t>
      </w:r>
      <w:r w:rsidRPr="006B3354">
        <w:t>Hervorgerufene Bodenverdichtungen sind bei abgetrocknetem Bodenzustand sachgerecht wieder aufzulockern.</w:t>
      </w:r>
    </w:p>
    <w:p w14:paraId="55317523" w14:textId="77777777" w:rsidR="00BC0EBF" w:rsidRPr="006B3354" w:rsidRDefault="00BC0EBF" w:rsidP="00BC0EBF">
      <w:pPr>
        <w:numPr>
          <w:ilvl w:val="0"/>
          <w:numId w:val="16"/>
        </w:numPr>
        <w:spacing w:line="360" w:lineRule="exact"/>
        <w:ind w:left="567"/>
        <w:jc w:val="both"/>
      </w:pPr>
      <w:r w:rsidRPr="006B3354">
        <w:t>Eine Zwischenlagerung von kulturfähigem Bodenmaterial ist möglichst zu vermeiden. Ist diese unvermeidbar,</w:t>
      </w:r>
      <w:r>
        <w:t xml:space="preserve"> </w:t>
      </w:r>
      <w:r w:rsidRPr="006B3354">
        <w:t>hat die Lagerung in max. 2 m hohen Mieten zu erfolgen, die durch Profilierung und Glättung</w:t>
      </w:r>
      <w:r>
        <w:t xml:space="preserve"> </w:t>
      </w:r>
      <w:r w:rsidRPr="006B3354">
        <w:t>vor Vernässung zu schützen sind. Bei Lagerungszeiten über 6 Monaten sind die Mieten mit tiefwurzelnden,</w:t>
      </w:r>
      <w:r>
        <w:t xml:space="preserve"> </w:t>
      </w:r>
      <w:r w:rsidRPr="006B3354">
        <w:t>winterharten und stark wasserzehrenden Pflanzenarten zu begrünen. Bodenmieten dürfen</w:t>
      </w:r>
      <w:r>
        <w:t xml:space="preserve"> </w:t>
      </w:r>
      <w:r w:rsidRPr="006B3354">
        <w:t>nicht mit einer Planierraupe aufgeschoben werden, sondern sind mit geeigneten Geräten, beispielsweise</w:t>
      </w:r>
      <w:r>
        <w:t xml:space="preserve"> </w:t>
      </w:r>
      <w:r w:rsidRPr="006B3354">
        <w:t>Laderaupe oder Hochlöffelbagger aufzusetzen, um Verdichtungen durch Befahren auszuschließen.</w:t>
      </w:r>
    </w:p>
    <w:p w14:paraId="6567B546" w14:textId="77777777" w:rsidR="00BC0EBF" w:rsidRPr="006B3354" w:rsidRDefault="00BC0EBF" w:rsidP="00BC0EBF">
      <w:pPr>
        <w:numPr>
          <w:ilvl w:val="0"/>
          <w:numId w:val="16"/>
        </w:numPr>
        <w:spacing w:line="360" w:lineRule="exact"/>
        <w:ind w:left="567"/>
        <w:jc w:val="both"/>
      </w:pPr>
      <w:r w:rsidRPr="006F08F9">
        <w:t>Bei allen Bodenarbeiten, die der Sicherung, der Zwisch</w:t>
      </w:r>
      <w:r>
        <w:t>enlagerung und der Wiederverwer</w:t>
      </w:r>
      <w:r w:rsidRPr="006F08F9">
        <w:t>tung - einschließlich der Aufnahme aus der Zwischenlagerung - von Oberbodenmaterial dienen, sind die Vorgaben der DIN 18915 und der DIN 19731 (insbesondere die Nrn. 7.2 und 7.3) einzuhalten.</w:t>
      </w:r>
      <w:r>
        <w:rPr>
          <w:sz w:val="22"/>
          <w:szCs w:val="22"/>
        </w:rPr>
        <w:t xml:space="preserve"> </w:t>
      </w:r>
      <w:r w:rsidRPr="006B3354">
        <w:t>Bei der Zwischenlagerung von kulturfähigem Unterbodenmaterial, das im Sinne des § 12 BBodSchV</w:t>
      </w:r>
      <w:r>
        <w:t xml:space="preserve"> </w:t>
      </w:r>
      <w:r w:rsidRPr="006B3354">
        <w:t xml:space="preserve">zur Herstellung einer durchwurzelbaren Bodenschicht genutzt werden soll, ist eine Mietenhöhe von </w:t>
      </w:r>
      <w:r>
        <w:t xml:space="preserve">5 </w:t>
      </w:r>
      <w:r w:rsidRPr="006B3354">
        <w:t>m einzuhalten. Die Mieten sind umgehend nach Aufsetzen und Profilierung unter Berücksichtigung der</w:t>
      </w:r>
      <w:r>
        <w:t xml:space="preserve"> </w:t>
      </w:r>
      <w:r w:rsidRPr="006B3354">
        <w:t>Witterungsverhältnisse zu begrünen. Im Übrigen hat die Bewirtschaftung der Mieten nach DIN 19731</w:t>
      </w:r>
      <w:r>
        <w:t xml:space="preserve"> </w:t>
      </w:r>
      <w:r w:rsidRPr="006B3354">
        <w:t>Nr. 7.2 zu erfolgen.</w:t>
      </w:r>
      <w:r w:rsidRPr="006F08F9">
        <w:rPr>
          <w:sz w:val="22"/>
          <w:szCs w:val="22"/>
        </w:rPr>
        <w:t xml:space="preserve"> </w:t>
      </w:r>
      <w:r w:rsidRPr="006F08F9">
        <w:t>Weitere Hinweise zum Umgang mit Oberböden und kulturfähigen Unterböden bietet der Leitfaden des Umweltministeriums Baden-Württemberg „Erhaltung</w:t>
      </w:r>
      <w:r>
        <w:t xml:space="preserve"> fruchtbaren und kul</w:t>
      </w:r>
      <w:r w:rsidRPr="006F08F9">
        <w:t xml:space="preserve">turfähigen Bodens bei Flächeninanspruchnahmen" (Heft 10, </w:t>
      </w:r>
      <w:r w:rsidRPr="006F08F9">
        <w:lastRenderedPageBreak/>
        <w:t>UM 1994) und der Leitfaden des Bundesverbands Boden „Bodenkundliche Baubegleitung BBB" (Erich Schmidt Verlag 2013).</w:t>
      </w:r>
    </w:p>
    <w:p w14:paraId="56A23E68" w14:textId="77777777" w:rsidR="00BC0EBF" w:rsidRPr="006B3354" w:rsidRDefault="00BC0EBF" w:rsidP="00BC0EBF">
      <w:pPr>
        <w:numPr>
          <w:ilvl w:val="0"/>
          <w:numId w:val="16"/>
        </w:numPr>
        <w:spacing w:line="360" w:lineRule="exact"/>
        <w:ind w:left="567"/>
        <w:jc w:val="both"/>
      </w:pPr>
      <w:r w:rsidRPr="006B3354">
        <w:t>Beim Einbringen von Bodenmaterial in die durchwurzelbare Bodenschicht sind die Vorsorgewerte der</w:t>
      </w:r>
      <w:r>
        <w:t xml:space="preserve"> </w:t>
      </w:r>
      <w:r w:rsidRPr="006B3354">
        <w:t>Bundes-Bodenschutz- und Altlastenverordnung (BBodSchV) in der gültigen Fassung einzuhalten. Sofern</w:t>
      </w:r>
      <w:r>
        <w:t xml:space="preserve"> </w:t>
      </w:r>
      <w:r w:rsidRPr="006B3354">
        <w:t>das Bodenmaterial nicht zum Erstellen einer durchwurzelbaren Bodenschicht dient, sind die Zuordnungswerte</w:t>
      </w:r>
      <w:r>
        <w:t xml:space="preserve"> </w:t>
      </w:r>
      <w:r w:rsidRPr="006B3354">
        <w:t>der Verwaltungsvorschrift für die Verwertung von als Abfall eingestuftem Bodenmaterial</w:t>
      </w:r>
      <w:r>
        <w:t xml:space="preserve"> </w:t>
      </w:r>
      <w:r w:rsidRPr="006B3354">
        <w:t>(VwV Boden) vom 14.03.2007 bzw. der aktuell gültigen, gesetzlichen Regelungen einzuhalten.</w:t>
      </w:r>
    </w:p>
    <w:p w14:paraId="2940FEEA" w14:textId="77777777" w:rsidR="00BC0EBF" w:rsidRPr="006B3354" w:rsidRDefault="00BC0EBF" w:rsidP="00BC0EBF">
      <w:pPr>
        <w:numPr>
          <w:ilvl w:val="0"/>
          <w:numId w:val="16"/>
        </w:numPr>
        <w:spacing w:line="360" w:lineRule="exact"/>
        <w:ind w:left="567"/>
        <w:jc w:val="both"/>
      </w:pPr>
      <w:r w:rsidRPr="006B3354">
        <w:t>Bei sämtlichen Baumaßnahmen innerhalb des festgesetzten Wasserschutzgebietes "Tiefbrunnen im</w:t>
      </w:r>
      <w:r>
        <w:t xml:space="preserve"> </w:t>
      </w:r>
      <w:r w:rsidRPr="006B3354">
        <w:t>Aitrachtal“ darf ausschließlich Z0-Material entsprechend VwV Boden bzw. des Bundesbodenschutzgesetzes</w:t>
      </w:r>
      <w:r>
        <w:t xml:space="preserve"> </w:t>
      </w:r>
      <w:r w:rsidRPr="006B3354">
        <w:t>(BBodSchG) verwendet werden. Dies ist im Vorfeld mit der bodenkundlichen Baubegleitung abzustimmen.</w:t>
      </w:r>
    </w:p>
    <w:p w14:paraId="3D801666" w14:textId="77777777" w:rsidR="00BC0EBF" w:rsidRPr="006B3354" w:rsidRDefault="00BC0EBF" w:rsidP="00BC0EBF">
      <w:pPr>
        <w:numPr>
          <w:ilvl w:val="0"/>
          <w:numId w:val="16"/>
        </w:numPr>
        <w:spacing w:line="360" w:lineRule="exact"/>
        <w:ind w:left="567"/>
        <w:jc w:val="both"/>
      </w:pPr>
      <w:r w:rsidRPr="006B3354">
        <w:t>Bei Unfällen mit wassergefährdenden Stoffen oder wenn bei den Bauarbeiten ölverunreinigtes Erdreich</w:t>
      </w:r>
      <w:r>
        <w:t xml:space="preserve"> </w:t>
      </w:r>
      <w:r w:rsidRPr="006B3354">
        <w:t>oder sonstige wassergefährdende Stoffe vorgefunden werden, sind das AUWB und der Wasserversorger</w:t>
      </w:r>
      <w:r>
        <w:t xml:space="preserve"> </w:t>
      </w:r>
      <w:r w:rsidRPr="006B3354">
        <w:t>umgehend zu verständigen. Die Bauarbeiten sind solange einzustellen, bis das AUWB der</w:t>
      </w:r>
      <w:r>
        <w:t xml:space="preserve"> </w:t>
      </w:r>
      <w:r w:rsidRPr="006B3354">
        <w:t>Weiterführung der Arbeiten zustimmt.</w:t>
      </w:r>
    </w:p>
    <w:p w14:paraId="75E81427" w14:textId="77777777" w:rsidR="00BC0EBF" w:rsidRPr="006B3354" w:rsidRDefault="00BC0EBF" w:rsidP="00BC0EBF">
      <w:pPr>
        <w:numPr>
          <w:ilvl w:val="0"/>
          <w:numId w:val="16"/>
        </w:numPr>
        <w:spacing w:line="360" w:lineRule="exact"/>
        <w:ind w:left="567"/>
        <w:jc w:val="both"/>
      </w:pPr>
      <w:r w:rsidRPr="006B3354">
        <w:t>Wartungs- und Reparaturarbeiten, Wagenwaschungen, Auftanken und Abschmieren von Baumaschinen</w:t>
      </w:r>
      <w:r>
        <w:t xml:space="preserve"> </w:t>
      </w:r>
      <w:r w:rsidRPr="006B3354">
        <w:t>dürfen nicht in Gewässernähe, nicht im Wasserschutzgebiet (Zone I, II) und nicht auf unbefestigten</w:t>
      </w:r>
      <w:r>
        <w:t xml:space="preserve"> </w:t>
      </w:r>
      <w:r w:rsidRPr="006B3354">
        <w:t>Flächen vorgenommen werden. Es müssen geeignete Sicherheitseinrichtungen wie z.B. Auffangwannen</w:t>
      </w:r>
      <w:r>
        <w:t xml:space="preserve"> </w:t>
      </w:r>
      <w:r w:rsidRPr="006B3354">
        <w:t>bereitgehalten werden, die in Bezug auf die eingesetzten Stoffe ausreichend zu dimensionieren</w:t>
      </w:r>
      <w:r>
        <w:t xml:space="preserve"> </w:t>
      </w:r>
      <w:r w:rsidRPr="006B3354">
        <w:t>sind. Der Antragsteller ist dafür verantwortlich, dass Verunreinigungen mit wassergefährdenden</w:t>
      </w:r>
      <w:r>
        <w:t xml:space="preserve"> </w:t>
      </w:r>
      <w:r w:rsidRPr="006B3354">
        <w:t>Stoffen ausgeschlossen werden.</w:t>
      </w:r>
    </w:p>
    <w:p w14:paraId="635A18D9" w14:textId="77777777" w:rsidR="00BC0EBF" w:rsidRPr="006B3354" w:rsidRDefault="00BC0EBF" w:rsidP="00BC0EBF">
      <w:pPr>
        <w:numPr>
          <w:ilvl w:val="0"/>
          <w:numId w:val="16"/>
        </w:numPr>
        <w:spacing w:line="360" w:lineRule="exact"/>
        <w:ind w:left="567"/>
        <w:jc w:val="both"/>
      </w:pPr>
      <w:r w:rsidRPr="006B3354">
        <w:t>Es ist zu jeder Zeit genügend Ölbindemittel zu lagern, das im Havariefall eingesetzt werden kann.</w:t>
      </w:r>
    </w:p>
    <w:p w14:paraId="12782044" w14:textId="77777777" w:rsidR="00BC0EBF" w:rsidRPr="006B3354" w:rsidRDefault="00BC0EBF" w:rsidP="00BC0EBF">
      <w:pPr>
        <w:numPr>
          <w:ilvl w:val="0"/>
          <w:numId w:val="16"/>
        </w:numPr>
        <w:spacing w:line="360" w:lineRule="exact"/>
        <w:ind w:left="567"/>
        <w:jc w:val="both"/>
      </w:pPr>
      <w:r w:rsidRPr="006B3354">
        <w:t>Baumaschinen sind gegen Tropfverluste sowie auslaufende Kraftstoffe und Öle zu sichern. Elektrisch</w:t>
      </w:r>
      <w:r>
        <w:t xml:space="preserve"> </w:t>
      </w:r>
      <w:r w:rsidRPr="006B3354">
        <w:t>angetriebene Baumaschinen sind solchen mit Verbrennungsmotoren vorzuziehen.</w:t>
      </w:r>
    </w:p>
    <w:p w14:paraId="257A859B" w14:textId="77777777" w:rsidR="00BC0EBF" w:rsidRDefault="00BC0EBF" w:rsidP="00BC0EBF">
      <w:pPr>
        <w:numPr>
          <w:ilvl w:val="0"/>
          <w:numId w:val="16"/>
        </w:numPr>
        <w:spacing w:line="360" w:lineRule="exact"/>
        <w:ind w:left="567"/>
        <w:jc w:val="both"/>
      </w:pPr>
      <w:r w:rsidRPr="006B3354">
        <w:t>Es dürfen nur biologisch schnell abbaubare Schmierstoffe und Öle verwendet werden.</w:t>
      </w:r>
    </w:p>
    <w:p w14:paraId="686447EC" w14:textId="77777777" w:rsidR="00BC0EBF" w:rsidRDefault="00BC0EBF" w:rsidP="00BC0EBF">
      <w:pPr>
        <w:spacing w:line="360" w:lineRule="exact"/>
        <w:jc w:val="both"/>
        <w:rPr>
          <w:highlight w:val="yellow"/>
        </w:rPr>
      </w:pPr>
    </w:p>
    <w:p w14:paraId="6A2826E9" w14:textId="09045A07" w:rsidR="00BC0EBF" w:rsidRDefault="00BC0EBF" w:rsidP="00BC0EBF">
      <w:pPr>
        <w:pStyle w:val="Default"/>
        <w:spacing w:line="360" w:lineRule="exact"/>
        <w:jc w:val="both"/>
      </w:pPr>
      <w:r>
        <w:rPr>
          <w:rFonts w:cs="Times New Roman"/>
          <w:color w:val="auto"/>
          <w:szCs w:val="20"/>
        </w:rPr>
        <w:lastRenderedPageBreak/>
        <w:t>2.</w:t>
      </w:r>
      <w:r w:rsidR="008E5354">
        <w:rPr>
          <w:rFonts w:cs="Times New Roman"/>
          <w:color w:val="auto"/>
          <w:szCs w:val="20"/>
        </w:rPr>
        <w:t>13</w:t>
      </w:r>
      <w:r w:rsidR="008E5354" w:rsidRPr="00E303E0">
        <w:rPr>
          <w:rFonts w:cs="Times New Roman"/>
          <w:color w:val="auto"/>
          <w:szCs w:val="20"/>
        </w:rPr>
        <w:t xml:space="preserve"> </w:t>
      </w:r>
      <w:r>
        <w:rPr>
          <w:rFonts w:cs="Times New Roman"/>
          <w:color w:val="auto"/>
          <w:szCs w:val="20"/>
        </w:rPr>
        <w:tab/>
      </w:r>
      <w:r w:rsidRPr="00E303E0">
        <w:rPr>
          <w:rFonts w:cs="Times New Roman"/>
          <w:color w:val="auto"/>
          <w:szCs w:val="20"/>
        </w:rPr>
        <w:t xml:space="preserve">Zum Ausgleich der Beeinträchtigung der Schutz- und Erholungsfunktion des Waldes durch die unter 1.1 genehmigte dauerhafte Waldumwandlung, sind gemäß § 9 Abs. 3 LWaldG nachfolgend aufgelistete forstrechtliche Ausgleichsmaßnahmen (gemäß Kapitel D 2.1.4 der Anlage 1 zum UVP-Bericht / LBP „Ausgleichsmaßnahmen“ Stand </w:t>
      </w:r>
      <w:r>
        <w:rPr>
          <w:rFonts w:cs="Times New Roman"/>
          <w:color w:val="auto"/>
          <w:szCs w:val="20"/>
        </w:rPr>
        <w:t>30</w:t>
      </w:r>
      <w:r w:rsidRPr="00E303E0">
        <w:rPr>
          <w:rFonts w:cs="Times New Roman"/>
          <w:color w:val="auto"/>
          <w:szCs w:val="20"/>
        </w:rPr>
        <w:t>.</w:t>
      </w:r>
      <w:r>
        <w:rPr>
          <w:rFonts w:cs="Times New Roman"/>
          <w:color w:val="auto"/>
          <w:szCs w:val="20"/>
        </w:rPr>
        <w:t>05.2022</w:t>
      </w:r>
      <w:r w:rsidRPr="00E303E0">
        <w:rPr>
          <w:rFonts w:cs="Times New Roman"/>
          <w:color w:val="auto"/>
          <w:szCs w:val="20"/>
        </w:rPr>
        <w:t xml:space="preserve">) alsbald nach dem Vollzug der Umwandlung, </w:t>
      </w:r>
      <w:r w:rsidRPr="006938A3">
        <w:rPr>
          <w:rFonts w:cs="Times New Roman"/>
          <w:b/>
          <w:color w:val="auto"/>
          <w:szCs w:val="20"/>
        </w:rPr>
        <w:t>spätestens jedoch bis zum 28.02.202</w:t>
      </w:r>
      <w:r>
        <w:rPr>
          <w:rFonts w:cs="Times New Roman"/>
          <w:b/>
          <w:color w:val="auto"/>
          <w:szCs w:val="20"/>
        </w:rPr>
        <w:t>6</w:t>
      </w:r>
      <w:r w:rsidRPr="00E303E0">
        <w:rPr>
          <w:rFonts w:cs="Times New Roman"/>
          <w:color w:val="auto"/>
          <w:szCs w:val="20"/>
        </w:rPr>
        <w:t xml:space="preserve"> in enger Abstimmung mit der örtlich zuständigen Unteren Forstbehörde zu vollziehen. </w:t>
      </w:r>
      <w:r>
        <w:t xml:space="preserve">Eine Verlängerung der Frist ist bei plausibler Begründung auf Antrag gegebenenfalls möglich. </w:t>
      </w:r>
    </w:p>
    <w:p w14:paraId="2169B45A" w14:textId="77777777" w:rsidR="00BC0EBF" w:rsidRPr="009731FF" w:rsidRDefault="00BC0EBF" w:rsidP="00BC0EBF">
      <w:pPr>
        <w:pStyle w:val="Default"/>
        <w:spacing w:line="360" w:lineRule="exact"/>
        <w:jc w:val="both"/>
        <w:rPr>
          <w:rFonts w:cs="Times New Roman"/>
          <w:color w:val="auto"/>
          <w:szCs w:val="20"/>
        </w:rPr>
      </w:pPr>
      <w:r w:rsidRPr="009731FF">
        <w:rPr>
          <w:rFonts w:cs="Times New Roman"/>
          <w:color w:val="auto"/>
          <w:szCs w:val="20"/>
        </w:rPr>
        <w:t xml:space="preserve">Die Maßnahmen auf Flächen von Privateigentümern sind vor der Baufreigabe über einen Eintrag einer beschränkt persönlichen Dienstbarkeit im Grundbuch zu sichern und dieser ist der Genehmigungsbehörde vorzulegen. Erfolgt die Durchführung der Maßnahme durch den Eigentümer der Fläche, ist eine Reallast in das Grundbuch aufzunehmen. </w:t>
      </w:r>
    </w:p>
    <w:p w14:paraId="6F38B643" w14:textId="06FE850E" w:rsidR="00BC0EBF" w:rsidRPr="009731FF" w:rsidRDefault="00BC0EBF" w:rsidP="00BC0EBF">
      <w:pPr>
        <w:pStyle w:val="Default"/>
        <w:spacing w:line="360" w:lineRule="exact"/>
        <w:jc w:val="both"/>
        <w:rPr>
          <w:rFonts w:cs="Times New Roman"/>
          <w:color w:val="auto"/>
          <w:szCs w:val="20"/>
        </w:rPr>
      </w:pPr>
      <w:r w:rsidRPr="009731FF">
        <w:rPr>
          <w:rFonts w:cs="Times New Roman"/>
          <w:color w:val="auto"/>
          <w:szCs w:val="20"/>
        </w:rPr>
        <w:t>Die Pflege und Unterhaltung der Ausgleichsmaßnahme ist für die Dauer der Betriebszeit und bis zum Abschluss der Rückbauarbeiten zu sichern. Ist die Vorlage der Grundbuchauszüge vor der Baufreigabe aus zeitlichen Gründen nicht erreichbar, kann die Sicherung durch die Vorlage einer vertraglichen Vereinbarung vorläufig nachgewiesen werden.</w:t>
      </w:r>
      <w:r w:rsidR="008E5354">
        <w:rPr>
          <w:rFonts w:cs="Times New Roman"/>
          <w:color w:val="auto"/>
          <w:szCs w:val="20"/>
        </w:rPr>
        <w:t xml:space="preserve"> </w:t>
      </w:r>
    </w:p>
    <w:p w14:paraId="6DB512CF" w14:textId="77777777" w:rsidR="00BC0EBF" w:rsidRPr="009731FF" w:rsidRDefault="00BC0EBF" w:rsidP="00BC0EBF">
      <w:pPr>
        <w:pStyle w:val="Default"/>
        <w:spacing w:line="360" w:lineRule="exact"/>
        <w:jc w:val="both"/>
        <w:rPr>
          <w:rFonts w:cs="Times New Roman"/>
          <w:color w:val="auto"/>
          <w:szCs w:val="20"/>
        </w:rPr>
      </w:pPr>
      <w:r w:rsidRPr="009731FF">
        <w:rPr>
          <w:rFonts w:cs="Times New Roman"/>
          <w:color w:val="auto"/>
          <w:szCs w:val="20"/>
        </w:rPr>
        <w:t xml:space="preserve">Für kommunale Waldflächen sind die Maßnahmen über die Forsteinrichtung zu regeln und zu sichern. </w:t>
      </w:r>
    </w:p>
    <w:p w14:paraId="42F3ECAA" w14:textId="77777777" w:rsidR="00BC0EBF" w:rsidRPr="009731FF" w:rsidRDefault="00BC0EBF" w:rsidP="00BC0EBF">
      <w:pPr>
        <w:pStyle w:val="Default"/>
        <w:spacing w:line="360" w:lineRule="exact"/>
        <w:jc w:val="both"/>
        <w:rPr>
          <w:rFonts w:cs="Times New Roman"/>
          <w:color w:val="auto"/>
          <w:szCs w:val="20"/>
        </w:rPr>
      </w:pPr>
      <w:r w:rsidRPr="009731FF">
        <w:rPr>
          <w:rFonts w:cs="Times New Roman"/>
          <w:color w:val="auto"/>
          <w:szCs w:val="20"/>
        </w:rPr>
        <w:t>Die Ausgleichsmaßnahmen sind nach Bestandskraft der Genehmigung und unmittelbar mit Baubeginn in das öffentlich einsehbare Kompensationsverzeichnis einzutragen. Der erfolgte Eintrag ist der UNB mitzuteilen.</w:t>
      </w:r>
    </w:p>
    <w:p w14:paraId="62C91643" w14:textId="3E0FF147" w:rsidR="00BC0EBF" w:rsidRPr="009731FF" w:rsidRDefault="00BC0EBF" w:rsidP="009731FF">
      <w:pPr>
        <w:spacing w:line="360" w:lineRule="exact"/>
        <w:jc w:val="both"/>
      </w:pPr>
    </w:p>
    <w:tbl>
      <w:tblPr>
        <w:tblW w:w="86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701"/>
        <w:gridCol w:w="1134"/>
        <w:gridCol w:w="1134"/>
        <w:gridCol w:w="1099"/>
        <w:gridCol w:w="11"/>
      </w:tblGrid>
      <w:tr w:rsidR="00BC0EBF" w:rsidRPr="00030682" w14:paraId="1502BB58" w14:textId="77777777" w:rsidTr="00356275">
        <w:tc>
          <w:tcPr>
            <w:tcW w:w="3544" w:type="dxa"/>
            <w:tcBorders>
              <w:bottom w:val="single" w:sz="4" w:space="0" w:color="auto"/>
            </w:tcBorders>
            <w:shd w:val="clear" w:color="FFFFFF" w:fill="E6E6E6"/>
            <w:vAlign w:val="center"/>
          </w:tcPr>
          <w:p w14:paraId="5767EE64" w14:textId="77777777" w:rsidR="00BC0EBF" w:rsidRPr="00030682" w:rsidRDefault="00BC0EBF" w:rsidP="00356275">
            <w:pPr>
              <w:pStyle w:val="Textkrper"/>
              <w:spacing w:before="70" w:after="70" w:line="240" w:lineRule="auto"/>
              <w:rPr>
                <w:b/>
                <w:bCs/>
                <w:color w:val="000000"/>
                <w:sz w:val="20"/>
              </w:rPr>
            </w:pPr>
            <w:r w:rsidRPr="00030682">
              <w:rPr>
                <w:b/>
                <w:bCs/>
                <w:color w:val="000000"/>
                <w:sz w:val="20"/>
              </w:rPr>
              <w:t>Forstrechtliche Ausgleichsmaßnahmen</w:t>
            </w:r>
          </w:p>
        </w:tc>
        <w:tc>
          <w:tcPr>
            <w:tcW w:w="1701" w:type="dxa"/>
            <w:tcBorders>
              <w:bottom w:val="single" w:sz="4" w:space="0" w:color="auto"/>
            </w:tcBorders>
            <w:shd w:val="clear" w:color="FFFFFF" w:fill="E6E6E6"/>
            <w:vAlign w:val="center"/>
          </w:tcPr>
          <w:p w14:paraId="49315B4D" w14:textId="77777777" w:rsidR="00BC0EBF" w:rsidRPr="00030682" w:rsidRDefault="00BC0EBF" w:rsidP="00356275">
            <w:pPr>
              <w:pStyle w:val="Textkrper"/>
              <w:spacing w:before="70" w:after="70" w:line="240" w:lineRule="auto"/>
              <w:rPr>
                <w:b/>
                <w:bCs/>
                <w:color w:val="000000"/>
                <w:sz w:val="20"/>
              </w:rPr>
            </w:pPr>
            <w:r w:rsidRPr="00030682">
              <w:rPr>
                <w:b/>
                <w:bCs/>
                <w:color w:val="000000"/>
                <w:sz w:val="20"/>
              </w:rPr>
              <w:t>Fl</w:t>
            </w:r>
            <w:r>
              <w:rPr>
                <w:b/>
                <w:bCs/>
                <w:color w:val="000000"/>
                <w:sz w:val="20"/>
              </w:rPr>
              <w:t>ur</w:t>
            </w:r>
            <w:r w:rsidRPr="00030682">
              <w:rPr>
                <w:b/>
                <w:bCs/>
                <w:color w:val="000000"/>
                <w:sz w:val="20"/>
              </w:rPr>
              <w:t>st</w:t>
            </w:r>
            <w:r>
              <w:rPr>
                <w:b/>
                <w:bCs/>
                <w:color w:val="000000"/>
                <w:sz w:val="20"/>
              </w:rPr>
              <w:t>ück-</w:t>
            </w:r>
            <w:r w:rsidRPr="00030682">
              <w:rPr>
                <w:b/>
                <w:bCs/>
                <w:color w:val="000000"/>
                <w:sz w:val="20"/>
              </w:rPr>
              <w:t>Nr. G</w:t>
            </w:r>
            <w:r>
              <w:rPr>
                <w:b/>
                <w:bCs/>
                <w:color w:val="000000"/>
                <w:sz w:val="20"/>
              </w:rPr>
              <w:t>emarkung Maßnahme</w:t>
            </w:r>
          </w:p>
        </w:tc>
        <w:tc>
          <w:tcPr>
            <w:tcW w:w="1134" w:type="dxa"/>
            <w:tcBorders>
              <w:bottom w:val="single" w:sz="4" w:space="0" w:color="auto"/>
            </w:tcBorders>
            <w:shd w:val="clear" w:color="FFFFFF" w:fill="E6E6E6"/>
            <w:vAlign w:val="center"/>
          </w:tcPr>
          <w:p w14:paraId="0588852C" w14:textId="77777777" w:rsidR="00BC0EBF" w:rsidRPr="00030682" w:rsidRDefault="00BC0EBF" w:rsidP="00356275">
            <w:pPr>
              <w:pStyle w:val="Textkrper"/>
              <w:spacing w:before="70" w:after="70" w:line="240" w:lineRule="auto"/>
              <w:ind w:right="-31"/>
              <w:jc w:val="center"/>
              <w:rPr>
                <w:b/>
                <w:bCs/>
                <w:color w:val="000000"/>
                <w:sz w:val="20"/>
              </w:rPr>
            </w:pPr>
            <w:r w:rsidRPr="00030682">
              <w:rPr>
                <w:b/>
                <w:bCs/>
                <w:color w:val="000000"/>
                <w:sz w:val="20"/>
              </w:rPr>
              <w:t>Arbeits</w:t>
            </w:r>
            <w:r>
              <w:rPr>
                <w:b/>
                <w:bCs/>
                <w:color w:val="000000"/>
                <w:sz w:val="20"/>
              </w:rPr>
              <w:t>-</w:t>
            </w:r>
            <w:r w:rsidRPr="00030682">
              <w:rPr>
                <w:b/>
                <w:bCs/>
                <w:color w:val="000000"/>
                <w:sz w:val="20"/>
              </w:rPr>
              <w:t>fläche</w:t>
            </w:r>
            <w:r>
              <w:rPr>
                <w:b/>
                <w:bCs/>
                <w:color w:val="000000"/>
                <w:sz w:val="20"/>
              </w:rPr>
              <w:t xml:space="preserve"> in ha </w:t>
            </w:r>
          </w:p>
        </w:tc>
        <w:tc>
          <w:tcPr>
            <w:tcW w:w="1134" w:type="dxa"/>
            <w:tcBorders>
              <w:bottom w:val="single" w:sz="4" w:space="0" w:color="auto"/>
            </w:tcBorders>
            <w:shd w:val="clear" w:color="FFFFFF" w:fill="E6E6E6"/>
            <w:vAlign w:val="center"/>
          </w:tcPr>
          <w:p w14:paraId="6169A78C" w14:textId="77777777" w:rsidR="00BC0EBF" w:rsidRPr="00030682" w:rsidRDefault="00BC0EBF" w:rsidP="00356275">
            <w:pPr>
              <w:pStyle w:val="Textkrper"/>
              <w:spacing w:before="70" w:after="70" w:line="240" w:lineRule="auto"/>
              <w:ind w:right="-31"/>
              <w:jc w:val="center"/>
              <w:rPr>
                <w:b/>
                <w:bCs/>
                <w:color w:val="000000"/>
                <w:sz w:val="20"/>
              </w:rPr>
            </w:pPr>
            <w:r>
              <w:rPr>
                <w:b/>
                <w:bCs/>
                <w:color w:val="000000"/>
                <w:sz w:val="20"/>
              </w:rPr>
              <w:t>Maß-nahmen-fläche in ha</w:t>
            </w:r>
          </w:p>
        </w:tc>
        <w:tc>
          <w:tcPr>
            <w:tcW w:w="1110" w:type="dxa"/>
            <w:gridSpan w:val="2"/>
            <w:tcBorders>
              <w:bottom w:val="single" w:sz="4" w:space="0" w:color="auto"/>
            </w:tcBorders>
            <w:shd w:val="clear" w:color="FFFFFF" w:fill="E6E6E6"/>
            <w:vAlign w:val="center"/>
          </w:tcPr>
          <w:p w14:paraId="2D4D9966" w14:textId="77777777" w:rsidR="00BC0EBF" w:rsidRPr="00030682" w:rsidRDefault="00BC0EBF" w:rsidP="00356275">
            <w:pPr>
              <w:pStyle w:val="Textkrper"/>
              <w:spacing w:before="70" w:after="70" w:line="240" w:lineRule="auto"/>
              <w:ind w:right="-31"/>
              <w:jc w:val="center"/>
              <w:rPr>
                <w:b/>
                <w:bCs/>
                <w:color w:val="000000"/>
                <w:sz w:val="20"/>
              </w:rPr>
            </w:pPr>
            <w:r>
              <w:rPr>
                <w:b/>
                <w:bCs/>
                <w:color w:val="000000"/>
                <w:sz w:val="20"/>
              </w:rPr>
              <w:t>Anrechenbarer Aus-gleich in ha</w:t>
            </w:r>
          </w:p>
        </w:tc>
      </w:tr>
      <w:tr w:rsidR="00BC0EBF" w:rsidRPr="00030682" w14:paraId="518CB0C9" w14:textId="77777777" w:rsidTr="00356275">
        <w:trPr>
          <w:gridAfter w:val="1"/>
          <w:wAfter w:w="11" w:type="dxa"/>
          <w:cantSplit/>
          <w:trHeight w:val="875"/>
        </w:trPr>
        <w:tc>
          <w:tcPr>
            <w:tcW w:w="3544" w:type="dxa"/>
            <w:vMerge w:val="restart"/>
            <w:tcBorders>
              <w:top w:val="single" w:sz="4" w:space="0" w:color="auto"/>
            </w:tcBorders>
            <w:vAlign w:val="center"/>
          </w:tcPr>
          <w:p w14:paraId="24D9D7EB" w14:textId="77777777" w:rsidR="00BC0EBF" w:rsidRPr="009731FF" w:rsidRDefault="00BC0EBF" w:rsidP="00356275">
            <w:pPr>
              <w:pStyle w:val="Textkrper"/>
              <w:spacing w:before="40" w:after="120" w:line="240" w:lineRule="auto"/>
              <w:rPr>
                <w:sz w:val="20"/>
              </w:rPr>
            </w:pPr>
            <w:r w:rsidRPr="009731FF">
              <w:rPr>
                <w:b/>
                <w:bCs/>
                <w:sz w:val="20"/>
              </w:rPr>
              <w:t>Neuaufforstung</w:t>
            </w:r>
            <w:r w:rsidRPr="009731FF">
              <w:rPr>
                <w:sz w:val="20"/>
              </w:rPr>
              <w:t xml:space="preserve"> von ca. </w:t>
            </w:r>
            <w:r w:rsidRPr="009731FF">
              <w:rPr>
                <w:b/>
                <w:sz w:val="20"/>
              </w:rPr>
              <w:t>5,0863 ha</w:t>
            </w:r>
            <w:r w:rsidRPr="009731FF">
              <w:rPr>
                <w:sz w:val="20"/>
              </w:rPr>
              <w:t xml:space="preserve"> Offenland.</w:t>
            </w:r>
          </w:p>
          <w:p w14:paraId="543D07A5" w14:textId="77777777" w:rsidR="00BC0EBF" w:rsidRPr="009731FF" w:rsidRDefault="00BC0EBF" w:rsidP="00356275">
            <w:pPr>
              <w:pStyle w:val="Textkrper"/>
              <w:spacing w:before="40" w:after="120" w:line="240" w:lineRule="auto"/>
              <w:rPr>
                <w:sz w:val="20"/>
                <w:u w:val="single"/>
              </w:rPr>
            </w:pPr>
            <w:r w:rsidRPr="009731FF">
              <w:rPr>
                <w:sz w:val="20"/>
                <w:u w:val="single"/>
              </w:rPr>
              <w:t>Anmerkungen / weitergehende Anforderungen:</w:t>
            </w:r>
          </w:p>
          <w:p w14:paraId="445B2466" w14:textId="77777777" w:rsidR="00BC0EBF" w:rsidRPr="009731FF" w:rsidRDefault="00BC0EBF" w:rsidP="00BC0EBF">
            <w:pPr>
              <w:pStyle w:val="Textkrper"/>
              <w:numPr>
                <w:ilvl w:val="0"/>
                <w:numId w:val="10"/>
              </w:numPr>
              <w:tabs>
                <w:tab w:val="clear" w:pos="720"/>
              </w:tabs>
              <w:spacing w:after="20" w:line="240" w:lineRule="auto"/>
              <w:ind w:left="255" w:hanging="255"/>
              <w:rPr>
                <w:b/>
                <w:i/>
                <w:iCs/>
                <w:sz w:val="20"/>
              </w:rPr>
            </w:pPr>
            <w:r w:rsidRPr="009731FF">
              <w:rPr>
                <w:sz w:val="20"/>
              </w:rPr>
              <w:t xml:space="preserve">Maßnahmen-Nr. K3, K23 und K50 </w:t>
            </w:r>
          </w:p>
          <w:p w14:paraId="779046A0" w14:textId="77777777" w:rsidR="00BC0EBF" w:rsidRPr="009731FF" w:rsidRDefault="00BC0EBF" w:rsidP="00BC0EBF">
            <w:pPr>
              <w:pStyle w:val="Textkrper"/>
              <w:numPr>
                <w:ilvl w:val="0"/>
                <w:numId w:val="10"/>
              </w:numPr>
              <w:tabs>
                <w:tab w:val="clear" w:pos="720"/>
              </w:tabs>
              <w:spacing w:after="20" w:line="240" w:lineRule="auto"/>
              <w:ind w:left="255" w:hanging="255"/>
              <w:rPr>
                <w:b/>
                <w:i/>
                <w:iCs/>
                <w:sz w:val="20"/>
              </w:rPr>
            </w:pPr>
            <w:r w:rsidRPr="009731FF">
              <w:rPr>
                <w:sz w:val="20"/>
              </w:rPr>
              <w:t>Umsetzung der Maßnahmen entsprechend den Ausführungen der UVP vom 30.05.2022</w:t>
            </w:r>
            <w:r w:rsidRPr="009731FF">
              <w:rPr>
                <w:iCs/>
                <w:sz w:val="20"/>
              </w:rPr>
              <w:t xml:space="preserve"> </w:t>
            </w:r>
            <w:r w:rsidRPr="009731FF">
              <w:rPr>
                <w:sz w:val="20"/>
              </w:rPr>
              <w:t>bzw. der Vorgaben der Aufforstungsgenehmigungen nach § 25 LLG.</w:t>
            </w:r>
          </w:p>
          <w:p w14:paraId="74F265B4" w14:textId="77777777" w:rsidR="00BC0EBF" w:rsidRPr="009731FF" w:rsidRDefault="00BC0EBF" w:rsidP="00356275">
            <w:pPr>
              <w:pStyle w:val="Textkrper"/>
              <w:spacing w:after="20" w:line="240" w:lineRule="auto"/>
              <w:ind w:left="255"/>
              <w:rPr>
                <w:b/>
                <w:bCs/>
                <w:sz w:val="20"/>
                <w:highlight w:val="yellow"/>
              </w:rPr>
            </w:pPr>
          </w:p>
        </w:tc>
        <w:tc>
          <w:tcPr>
            <w:tcW w:w="1701" w:type="dxa"/>
            <w:tcBorders>
              <w:top w:val="single" w:sz="4" w:space="0" w:color="auto"/>
            </w:tcBorders>
            <w:vAlign w:val="center"/>
          </w:tcPr>
          <w:p w14:paraId="123494B8" w14:textId="77777777" w:rsidR="00BC0EBF" w:rsidRPr="009731FF" w:rsidRDefault="00BC0EBF" w:rsidP="00356275">
            <w:pPr>
              <w:pStyle w:val="Textkrper"/>
              <w:tabs>
                <w:tab w:val="left" w:pos="780"/>
              </w:tabs>
              <w:spacing w:before="80" w:line="240" w:lineRule="auto"/>
              <w:ind w:right="-68"/>
              <w:rPr>
                <w:sz w:val="20"/>
              </w:rPr>
            </w:pPr>
            <w:r w:rsidRPr="009731FF">
              <w:rPr>
                <w:sz w:val="20"/>
              </w:rPr>
              <w:t xml:space="preserve">1921 </w:t>
            </w:r>
          </w:p>
          <w:p w14:paraId="063A00BC" w14:textId="77777777" w:rsidR="00BC0EBF" w:rsidRPr="009731FF" w:rsidRDefault="00BC0EBF" w:rsidP="00356275">
            <w:pPr>
              <w:pStyle w:val="Textkrper"/>
              <w:tabs>
                <w:tab w:val="left" w:pos="780"/>
              </w:tabs>
              <w:spacing w:before="80" w:line="240" w:lineRule="auto"/>
              <w:ind w:right="-68"/>
              <w:rPr>
                <w:sz w:val="20"/>
              </w:rPr>
            </w:pPr>
            <w:r w:rsidRPr="009731FF">
              <w:rPr>
                <w:sz w:val="20"/>
              </w:rPr>
              <w:t xml:space="preserve">Aulfingen </w:t>
            </w:r>
          </w:p>
          <w:p w14:paraId="7A3ACE03" w14:textId="77777777" w:rsidR="00BC0EBF" w:rsidRPr="009731FF" w:rsidRDefault="00BC0EBF" w:rsidP="00356275">
            <w:pPr>
              <w:pStyle w:val="Textkrper"/>
              <w:tabs>
                <w:tab w:val="left" w:pos="780"/>
              </w:tabs>
              <w:spacing w:before="80" w:line="240" w:lineRule="auto"/>
              <w:ind w:right="-68"/>
              <w:rPr>
                <w:sz w:val="20"/>
              </w:rPr>
            </w:pPr>
            <w:r w:rsidRPr="009731FF">
              <w:rPr>
                <w:sz w:val="20"/>
              </w:rPr>
              <w:t xml:space="preserve">K3 </w:t>
            </w:r>
          </w:p>
        </w:tc>
        <w:tc>
          <w:tcPr>
            <w:tcW w:w="1134" w:type="dxa"/>
            <w:tcBorders>
              <w:top w:val="single" w:sz="4" w:space="0" w:color="auto"/>
            </w:tcBorders>
            <w:vAlign w:val="center"/>
          </w:tcPr>
          <w:p w14:paraId="3CFE3F41" w14:textId="77777777" w:rsidR="00BC0EBF" w:rsidRPr="009731FF" w:rsidRDefault="00BC0EBF" w:rsidP="00356275">
            <w:pPr>
              <w:pStyle w:val="Textkrper"/>
              <w:tabs>
                <w:tab w:val="left" w:pos="780"/>
              </w:tabs>
              <w:spacing w:before="80" w:line="240" w:lineRule="auto"/>
              <w:ind w:right="-68"/>
              <w:rPr>
                <w:sz w:val="20"/>
              </w:rPr>
            </w:pPr>
            <w:r w:rsidRPr="009731FF">
              <w:rPr>
                <w:sz w:val="20"/>
              </w:rPr>
              <w:t>1,6023</w:t>
            </w:r>
          </w:p>
        </w:tc>
        <w:tc>
          <w:tcPr>
            <w:tcW w:w="1134" w:type="dxa"/>
            <w:tcBorders>
              <w:top w:val="single" w:sz="4" w:space="0" w:color="auto"/>
              <w:right w:val="single" w:sz="4" w:space="0" w:color="auto"/>
            </w:tcBorders>
            <w:vAlign w:val="center"/>
          </w:tcPr>
          <w:p w14:paraId="00CD6554" w14:textId="77777777" w:rsidR="00BC0EBF" w:rsidRPr="00030682" w:rsidRDefault="00BC0EBF" w:rsidP="00356275">
            <w:pPr>
              <w:pStyle w:val="Textkrper"/>
              <w:spacing w:before="70" w:after="70" w:line="240" w:lineRule="auto"/>
              <w:ind w:right="50"/>
              <w:rPr>
                <w:color w:val="000000"/>
                <w:sz w:val="20"/>
              </w:rPr>
            </w:pPr>
            <w:r>
              <w:rPr>
                <w:color w:val="000000"/>
                <w:sz w:val="20"/>
              </w:rPr>
              <w:t>1,6023</w:t>
            </w:r>
          </w:p>
        </w:tc>
        <w:tc>
          <w:tcPr>
            <w:tcW w:w="1099" w:type="dxa"/>
            <w:tcBorders>
              <w:top w:val="single" w:sz="4" w:space="0" w:color="auto"/>
              <w:left w:val="single" w:sz="4" w:space="0" w:color="auto"/>
            </w:tcBorders>
            <w:vAlign w:val="center"/>
          </w:tcPr>
          <w:p w14:paraId="62B4EA48" w14:textId="77777777" w:rsidR="00BC0EBF" w:rsidRPr="00030682" w:rsidRDefault="00BC0EBF" w:rsidP="00356275">
            <w:pPr>
              <w:pStyle w:val="Textkrper"/>
              <w:tabs>
                <w:tab w:val="left" w:pos="780"/>
              </w:tabs>
              <w:spacing w:before="70" w:after="70" w:line="240" w:lineRule="auto"/>
              <w:rPr>
                <w:color w:val="000000"/>
                <w:sz w:val="20"/>
              </w:rPr>
            </w:pPr>
            <w:r>
              <w:rPr>
                <w:color w:val="000000"/>
                <w:sz w:val="20"/>
              </w:rPr>
              <w:t>0,54</w:t>
            </w:r>
          </w:p>
        </w:tc>
      </w:tr>
      <w:tr w:rsidR="00BC0EBF" w:rsidRPr="00030682" w14:paraId="0AD4EDEC" w14:textId="77777777" w:rsidTr="00356275">
        <w:trPr>
          <w:gridAfter w:val="1"/>
          <w:wAfter w:w="11" w:type="dxa"/>
          <w:cantSplit/>
        </w:trPr>
        <w:tc>
          <w:tcPr>
            <w:tcW w:w="3544" w:type="dxa"/>
            <w:vMerge/>
            <w:tcBorders>
              <w:top w:val="single" w:sz="4" w:space="0" w:color="auto"/>
            </w:tcBorders>
          </w:tcPr>
          <w:p w14:paraId="1D66F227" w14:textId="77777777" w:rsidR="00BC0EBF" w:rsidRPr="009731FF" w:rsidRDefault="00BC0EBF" w:rsidP="00356275">
            <w:pPr>
              <w:pStyle w:val="Textkrper"/>
              <w:spacing w:before="40" w:after="120" w:line="240" w:lineRule="auto"/>
              <w:rPr>
                <w:b/>
                <w:bCs/>
                <w:sz w:val="20"/>
              </w:rPr>
            </w:pPr>
          </w:p>
        </w:tc>
        <w:tc>
          <w:tcPr>
            <w:tcW w:w="1701" w:type="dxa"/>
            <w:tcBorders>
              <w:top w:val="single" w:sz="4" w:space="0" w:color="auto"/>
              <w:bottom w:val="single" w:sz="4" w:space="0" w:color="auto"/>
            </w:tcBorders>
            <w:vAlign w:val="center"/>
          </w:tcPr>
          <w:p w14:paraId="1164818F" w14:textId="77777777" w:rsidR="00BC0EBF" w:rsidRPr="009731FF" w:rsidRDefault="00BC0EBF" w:rsidP="00356275">
            <w:pPr>
              <w:pStyle w:val="Textkrper"/>
              <w:tabs>
                <w:tab w:val="left" w:pos="780"/>
              </w:tabs>
              <w:spacing w:before="80" w:line="240" w:lineRule="auto"/>
              <w:ind w:right="-68"/>
              <w:rPr>
                <w:sz w:val="20"/>
              </w:rPr>
            </w:pPr>
            <w:r w:rsidRPr="009731FF">
              <w:rPr>
                <w:sz w:val="20"/>
              </w:rPr>
              <w:t>237-1, 239, 586,</w:t>
            </w:r>
          </w:p>
          <w:p w14:paraId="57CB180D" w14:textId="77777777" w:rsidR="00BC0EBF" w:rsidRPr="009731FF" w:rsidRDefault="00BC0EBF" w:rsidP="00356275">
            <w:pPr>
              <w:pStyle w:val="Textkrper"/>
              <w:tabs>
                <w:tab w:val="left" w:pos="780"/>
              </w:tabs>
              <w:spacing w:before="80" w:line="240" w:lineRule="auto"/>
              <w:ind w:right="-68"/>
              <w:rPr>
                <w:sz w:val="20"/>
              </w:rPr>
            </w:pPr>
            <w:r w:rsidRPr="009731FF">
              <w:rPr>
                <w:sz w:val="20"/>
              </w:rPr>
              <w:t xml:space="preserve">587, 589, 589/1, Neudingen </w:t>
            </w:r>
          </w:p>
          <w:p w14:paraId="2566810B" w14:textId="77777777" w:rsidR="00BC0EBF" w:rsidRPr="009731FF" w:rsidRDefault="00BC0EBF" w:rsidP="00356275">
            <w:pPr>
              <w:pStyle w:val="Textkrper"/>
              <w:tabs>
                <w:tab w:val="left" w:pos="780"/>
              </w:tabs>
              <w:spacing w:before="80" w:line="240" w:lineRule="auto"/>
              <w:ind w:right="-68"/>
              <w:rPr>
                <w:sz w:val="16"/>
              </w:rPr>
            </w:pPr>
            <w:r w:rsidRPr="009731FF">
              <w:rPr>
                <w:sz w:val="20"/>
              </w:rPr>
              <w:t>K 23</w:t>
            </w:r>
          </w:p>
        </w:tc>
        <w:tc>
          <w:tcPr>
            <w:tcW w:w="1134" w:type="dxa"/>
            <w:tcBorders>
              <w:top w:val="single" w:sz="4" w:space="0" w:color="auto"/>
              <w:bottom w:val="single" w:sz="4" w:space="0" w:color="auto"/>
            </w:tcBorders>
            <w:vAlign w:val="center"/>
          </w:tcPr>
          <w:p w14:paraId="6871400F" w14:textId="77777777" w:rsidR="00BC0EBF" w:rsidRPr="009731FF" w:rsidRDefault="00BC0EBF" w:rsidP="00356275">
            <w:pPr>
              <w:pStyle w:val="Textkrper"/>
              <w:tabs>
                <w:tab w:val="left" w:pos="780"/>
              </w:tabs>
              <w:spacing w:after="80" w:line="240" w:lineRule="auto"/>
              <w:ind w:right="-68"/>
              <w:rPr>
                <w:sz w:val="20"/>
              </w:rPr>
            </w:pPr>
            <w:r w:rsidRPr="009731FF">
              <w:rPr>
                <w:sz w:val="20"/>
              </w:rPr>
              <w:t>2,0656</w:t>
            </w:r>
          </w:p>
        </w:tc>
        <w:tc>
          <w:tcPr>
            <w:tcW w:w="1134" w:type="dxa"/>
            <w:tcBorders>
              <w:top w:val="single" w:sz="4" w:space="0" w:color="auto"/>
              <w:bottom w:val="single" w:sz="4" w:space="0" w:color="auto"/>
              <w:right w:val="single" w:sz="4" w:space="0" w:color="auto"/>
            </w:tcBorders>
            <w:vAlign w:val="center"/>
          </w:tcPr>
          <w:p w14:paraId="5BB38113" w14:textId="77777777" w:rsidR="00BC0EBF" w:rsidRPr="00030682" w:rsidRDefault="00BC0EBF" w:rsidP="00356275">
            <w:pPr>
              <w:pStyle w:val="Textkrper"/>
              <w:spacing w:before="70" w:after="70" w:line="240" w:lineRule="auto"/>
              <w:ind w:right="50"/>
              <w:rPr>
                <w:color w:val="000000"/>
                <w:sz w:val="20"/>
              </w:rPr>
            </w:pPr>
            <w:r>
              <w:rPr>
                <w:color w:val="000000"/>
                <w:sz w:val="20"/>
              </w:rPr>
              <w:t>2,0656</w:t>
            </w:r>
          </w:p>
        </w:tc>
        <w:tc>
          <w:tcPr>
            <w:tcW w:w="1099" w:type="dxa"/>
            <w:tcBorders>
              <w:top w:val="single" w:sz="4" w:space="0" w:color="auto"/>
              <w:left w:val="single" w:sz="4" w:space="0" w:color="auto"/>
              <w:bottom w:val="single" w:sz="4" w:space="0" w:color="auto"/>
            </w:tcBorders>
            <w:vAlign w:val="center"/>
          </w:tcPr>
          <w:p w14:paraId="106B98E3" w14:textId="77777777" w:rsidR="00BC0EBF" w:rsidRPr="00030682" w:rsidRDefault="00BC0EBF" w:rsidP="00356275">
            <w:pPr>
              <w:pStyle w:val="Textkrper"/>
              <w:tabs>
                <w:tab w:val="left" w:pos="780"/>
              </w:tabs>
              <w:spacing w:before="70" w:after="70" w:line="240" w:lineRule="auto"/>
              <w:rPr>
                <w:color w:val="000000"/>
                <w:sz w:val="20"/>
              </w:rPr>
            </w:pPr>
            <w:r>
              <w:rPr>
                <w:color w:val="000000"/>
                <w:sz w:val="20"/>
              </w:rPr>
              <w:t>2,07</w:t>
            </w:r>
          </w:p>
        </w:tc>
      </w:tr>
      <w:tr w:rsidR="00BC0EBF" w:rsidRPr="00030682" w14:paraId="1A4C0CA4" w14:textId="77777777" w:rsidTr="00356275">
        <w:trPr>
          <w:gridAfter w:val="1"/>
          <w:wAfter w:w="11" w:type="dxa"/>
          <w:cantSplit/>
          <w:trHeight w:val="957"/>
        </w:trPr>
        <w:tc>
          <w:tcPr>
            <w:tcW w:w="3544" w:type="dxa"/>
            <w:vMerge/>
            <w:tcBorders>
              <w:top w:val="single" w:sz="4" w:space="0" w:color="auto"/>
            </w:tcBorders>
          </w:tcPr>
          <w:p w14:paraId="25B825B7" w14:textId="77777777" w:rsidR="00BC0EBF" w:rsidRPr="009731FF" w:rsidRDefault="00BC0EBF" w:rsidP="00356275">
            <w:pPr>
              <w:pStyle w:val="Textkrper"/>
              <w:spacing w:before="40" w:after="120" w:line="240" w:lineRule="auto"/>
              <w:rPr>
                <w:b/>
                <w:bCs/>
                <w:sz w:val="20"/>
              </w:rPr>
            </w:pPr>
          </w:p>
        </w:tc>
        <w:tc>
          <w:tcPr>
            <w:tcW w:w="1701" w:type="dxa"/>
            <w:tcBorders>
              <w:top w:val="single" w:sz="4" w:space="0" w:color="auto"/>
              <w:bottom w:val="single" w:sz="4" w:space="0" w:color="auto"/>
            </w:tcBorders>
            <w:vAlign w:val="center"/>
          </w:tcPr>
          <w:p w14:paraId="248BB30D" w14:textId="77777777" w:rsidR="00BC0EBF" w:rsidRPr="009731FF" w:rsidRDefault="00BC0EBF" w:rsidP="00356275">
            <w:pPr>
              <w:pStyle w:val="Textkrper"/>
              <w:tabs>
                <w:tab w:val="left" w:pos="780"/>
              </w:tabs>
              <w:spacing w:before="80" w:line="240" w:lineRule="auto"/>
              <w:ind w:right="-68"/>
              <w:rPr>
                <w:sz w:val="20"/>
              </w:rPr>
            </w:pPr>
            <w:r w:rsidRPr="009731FF">
              <w:rPr>
                <w:sz w:val="20"/>
              </w:rPr>
              <w:t xml:space="preserve">3409/1,3409/2,3410, 3411, 3412 Liptingen </w:t>
            </w:r>
          </w:p>
          <w:p w14:paraId="1E60BDD6" w14:textId="77777777" w:rsidR="00BC0EBF" w:rsidRPr="009731FF" w:rsidRDefault="00BC0EBF" w:rsidP="00356275">
            <w:pPr>
              <w:pStyle w:val="Textkrper"/>
              <w:tabs>
                <w:tab w:val="left" w:pos="780"/>
              </w:tabs>
              <w:spacing w:before="80" w:line="240" w:lineRule="auto"/>
              <w:ind w:right="-68"/>
              <w:rPr>
                <w:sz w:val="20"/>
              </w:rPr>
            </w:pPr>
            <w:r w:rsidRPr="009731FF">
              <w:rPr>
                <w:sz w:val="20"/>
              </w:rPr>
              <w:t>K 50</w:t>
            </w:r>
          </w:p>
        </w:tc>
        <w:tc>
          <w:tcPr>
            <w:tcW w:w="1134" w:type="dxa"/>
            <w:tcBorders>
              <w:top w:val="single" w:sz="4" w:space="0" w:color="auto"/>
              <w:bottom w:val="single" w:sz="4" w:space="0" w:color="auto"/>
            </w:tcBorders>
            <w:vAlign w:val="center"/>
          </w:tcPr>
          <w:p w14:paraId="005F727E" w14:textId="77777777" w:rsidR="00BC0EBF" w:rsidRPr="009731FF" w:rsidRDefault="00BC0EBF" w:rsidP="00356275">
            <w:pPr>
              <w:pStyle w:val="Textkrper"/>
              <w:tabs>
                <w:tab w:val="left" w:pos="780"/>
              </w:tabs>
              <w:spacing w:before="80" w:line="240" w:lineRule="auto"/>
              <w:ind w:right="-68"/>
              <w:rPr>
                <w:sz w:val="20"/>
              </w:rPr>
            </w:pPr>
            <w:r w:rsidRPr="009731FF">
              <w:rPr>
                <w:sz w:val="20"/>
              </w:rPr>
              <w:t>1,4184</w:t>
            </w:r>
          </w:p>
        </w:tc>
        <w:tc>
          <w:tcPr>
            <w:tcW w:w="1134" w:type="dxa"/>
            <w:tcBorders>
              <w:top w:val="single" w:sz="4" w:space="0" w:color="auto"/>
              <w:bottom w:val="single" w:sz="4" w:space="0" w:color="auto"/>
              <w:right w:val="single" w:sz="4" w:space="0" w:color="auto"/>
            </w:tcBorders>
            <w:vAlign w:val="center"/>
          </w:tcPr>
          <w:p w14:paraId="68B804A4" w14:textId="77777777" w:rsidR="00BC0EBF" w:rsidRPr="00030682" w:rsidRDefault="00BC0EBF" w:rsidP="00356275">
            <w:pPr>
              <w:pStyle w:val="Textkrper"/>
              <w:spacing w:before="70" w:after="70" w:line="240" w:lineRule="auto"/>
              <w:ind w:right="50"/>
              <w:rPr>
                <w:color w:val="000000"/>
                <w:sz w:val="20"/>
              </w:rPr>
            </w:pPr>
            <w:r>
              <w:rPr>
                <w:color w:val="000000"/>
                <w:sz w:val="20"/>
              </w:rPr>
              <w:t>1,4184</w:t>
            </w:r>
          </w:p>
        </w:tc>
        <w:tc>
          <w:tcPr>
            <w:tcW w:w="1099" w:type="dxa"/>
            <w:tcBorders>
              <w:top w:val="single" w:sz="4" w:space="0" w:color="auto"/>
              <w:left w:val="single" w:sz="4" w:space="0" w:color="auto"/>
              <w:bottom w:val="single" w:sz="4" w:space="0" w:color="auto"/>
            </w:tcBorders>
            <w:vAlign w:val="center"/>
          </w:tcPr>
          <w:p w14:paraId="7697029C" w14:textId="77777777" w:rsidR="00BC0EBF" w:rsidRPr="00030682" w:rsidRDefault="00BC0EBF" w:rsidP="00356275">
            <w:pPr>
              <w:pStyle w:val="Textkrper"/>
              <w:tabs>
                <w:tab w:val="left" w:pos="780"/>
              </w:tabs>
              <w:spacing w:before="70" w:after="70" w:line="240" w:lineRule="auto"/>
              <w:rPr>
                <w:color w:val="000000"/>
                <w:sz w:val="20"/>
              </w:rPr>
            </w:pPr>
            <w:r>
              <w:rPr>
                <w:color w:val="000000"/>
                <w:sz w:val="20"/>
              </w:rPr>
              <w:t>1,18</w:t>
            </w:r>
          </w:p>
        </w:tc>
      </w:tr>
      <w:tr w:rsidR="00BC0EBF" w:rsidRPr="00030682" w14:paraId="787D0D6B" w14:textId="77777777" w:rsidTr="00356275">
        <w:trPr>
          <w:gridAfter w:val="1"/>
          <w:wAfter w:w="11" w:type="dxa"/>
          <w:cantSplit/>
        </w:trPr>
        <w:tc>
          <w:tcPr>
            <w:tcW w:w="3544" w:type="dxa"/>
            <w:vMerge/>
            <w:tcBorders>
              <w:bottom w:val="single" w:sz="4" w:space="0" w:color="auto"/>
            </w:tcBorders>
          </w:tcPr>
          <w:p w14:paraId="728DADB1" w14:textId="77777777" w:rsidR="00BC0EBF" w:rsidRPr="009731FF" w:rsidRDefault="00BC0EBF" w:rsidP="00356275">
            <w:pPr>
              <w:pStyle w:val="Textkrper"/>
              <w:spacing w:before="40" w:after="120" w:line="240" w:lineRule="auto"/>
              <w:rPr>
                <w:b/>
                <w:bCs/>
                <w:sz w:val="20"/>
              </w:rPr>
            </w:pPr>
          </w:p>
        </w:tc>
        <w:tc>
          <w:tcPr>
            <w:tcW w:w="1701" w:type="dxa"/>
            <w:tcBorders>
              <w:top w:val="single" w:sz="4" w:space="0" w:color="auto"/>
              <w:bottom w:val="single" w:sz="4" w:space="0" w:color="auto"/>
            </w:tcBorders>
            <w:vAlign w:val="center"/>
          </w:tcPr>
          <w:p w14:paraId="404D4F65" w14:textId="77777777" w:rsidR="00BC0EBF" w:rsidRPr="009731FF" w:rsidRDefault="00BC0EBF" w:rsidP="00356275">
            <w:pPr>
              <w:pStyle w:val="Textkrper"/>
              <w:tabs>
                <w:tab w:val="left" w:pos="780"/>
              </w:tabs>
              <w:spacing w:before="80" w:line="240" w:lineRule="auto"/>
              <w:ind w:right="-68"/>
              <w:rPr>
                <w:b/>
                <w:sz w:val="20"/>
              </w:rPr>
            </w:pPr>
            <w:r w:rsidRPr="009731FF">
              <w:rPr>
                <w:b/>
                <w:sz w:val="20"/>
              </w:rPr>
              <w:t xml:space="preserve">Summe </w:t>
            </w:r>
          </w:p>
        </w:tc>
        <w:tc>
          <w:tcPr>
            <w:tcW w:w="1134" w:type="dxa"/>
            <w:tcBorders>
              <w:top w:val="single" w:sz="4" w:space="0" w:color="auto"/>
              <w:bottom w:val="single" w:sz="4" w:space="0" w:color="auto"/>
              <w:right w:val="single" w:sz="4" w:space="0" w:color="auto"/>
            </w:tcBorders>
            <w:vAlign w:val="center"/>
          </w:tcPr>
          <w:p w14:paraId="70EBA556" w14:textId="77777777" w:rsidR="00BC0EBF" w:rsidRPr="009731FF" w:rsidRDefault="00BC0EBF" w:rsidP="00356275">
            <w:pPr>
              <w:pStyle w:val="Textkrper"/>
              <w:tabs>
                <w:tab w:val="left" w:pos="780"/>
              </w:tabs>
              <w:spacing w:before="80" w:line="240" w:lineRule="auto"/>
              <w:ind w:right="-68"/>
              <w:rPr>
                <w:b/>
                <w:sz w:val="20"/>
              </w:rPr>
            </w:pPr>
            <w:r w:rsidRPr="009731FF">
              <w:rPr>
                <w:b/>
                <w:sz w:val="20"/>
              </w:rPr>
              <w:t>5,0863</w:t>
            </w:r>
          </w:p>
        </w:tc>
        <w:tc>
          <w:tcPr>
            <w:tcW w:w="1134" w:type="dxa"/>
            <w:tcBorders>
              <w:top w:val="single" w:sz="4" w:space="0" w:color="auto"/>
              <w:left w:val="single" w:sz="4" w:space="0" w:color="auto"/>
              <w:bottom w:val="single" w:sz="4" w:space="0" w:color="auto"/>
              <w:right w:val="single" w:sz="4" w:space="0" w:color="auto"/>
            </w:tcBorders>
            <w:vAlign w:val="center"/>
          </w:tcPr>
          <w:p w14:paraId="1B32D7AB" w14:textId="77777777" w:rsidR="00BC0EBF" w:rsidRPr="00030682" w:rsidRDefault="00BC0EBF" w:rsidP="00356275">
            <w:pPr>
              <w:pStyle w:val="Textkrper"/>
              <w:spacing w:before="70" w:after="70" w:line="240" w:lineRule="auto"/>
              <w:ind w:right="50"/>
              <w:jc w:val="right"/>
              <w:rPr>
                <w:b/>
                <w:color w:val="000000"/>
                <w:sz w:val="20"/>
              </w:rPr>
            </w:pPr>
          </w:p>
        </w:tc>
        <w:tc>
          <w:tcPr>
            <w:tcW w:w="1099" w:type="dxa"/>
            <w:tcBorders>
              <w:top w:val="single" w:sz="4" w:space="0" w:color="auto"/>
              <w:left w:val="single" w:sz="4" w:space="0" w:color="auto"/>
              <w:bottom w:val="single" w:sz="4" w:space="0" w:color="auto"/>
              <w:right w:val="single" w:sz="4" w:space="0" w:color="auto"/>
            </w:tcBorders>
            <w:vAlign w:val="center"/>
          </w:tcPr>
          <w:p w14:paraId="088885AE" w14:textId="77777777" w:rsidR="00BC0EBF" w:rsidRPr="00030682" w:rsidRDefault="00BC0EBF" w:rsidP="00356275">
            <w:pPr>
              <w:pStyle w:val="Textkrper"/>
              <w:tabs>
                <w:tab w:val="left" w:pos="780"/>
              </w:tabs>
              <w:spacing w:before="70" w:after="70" w:line="240" w:lineRule="auto"/>
              <w:rPr>
                <w:b/>
                <w:color w:val="000000"/>
                <w:sz w:val="20"/>
              </w:rPr>
            </w:pPr>
          </w:p>
        </w:tc>
      </w:tr>
      <w:tr w:rsidR="00BC0EBF" w:rsidRPr="00030682" w14:paraId="43644826" w14:textId="77777777" w:rsidTr="00356275">
        <w:trPr>
          <w:cantSplit/>
        </w:trPr>
        <w:tc>
          <w:tcPr>
            <w:tcW w:w="3544" w:type="dxa"/>
          </w:tcPr>
          <w:p w14:paraId="7078BE53" w14:textId="77777777" w:rsidR="00BC0EBF" w:rsidRPr="00E63E01" w:rsidRDefault="00BC0EBF" w:rsidP="00356275">
            <w:pPr>
              <w:pStyle w:val="Textkrper"/>
              <w:spacing w:before="40" w:line="240" w:lineRule="auto"/>
              <w:rPr>
                <w:b/>
                <w:iCs/>
                <w:color w:val="000000"/>
                <w:sz w:val="20"/>
              </w:rPr>
            </w:pPr>
            <w:r>
              <w:rPr>
                <w:b/>
                <w:iCs/>
                <w:color w:val="000000"/>
                <w:sz w:val="20"/>
              </w:rPr>
              <w:t xml:space="preserve">Dauerhafter </w:t>
            </w:r>
            <w:r w:rsidRPr="00E63E01">
              <w:rPr>
                <w:b/>
                <w:iCs/>
                <w:color w:val="000000"/>
                <w:sz w:val="20"/>
              </w:rPr>
              <w:t>Nutzungsverzicht</w:t>
            </w:r>
          </w:p>
          <w:p w14:paraId="632A6B1D" w14:textId="77777777" w:rsidR="00BC0EBF" w:rsidRPr="00E63E01" w:rsidRDefault="00BC0EBF" w:rsidP="00356275">
            <w:pPr>
              <w:pStyle w:val="Textkrper"/>
              <w:spacing w:before="40" w:after="120" w:line="240" w:lineRule="auto"/>
              <w:rPr>
                <w:color w:val="000000"/>
                <w:sz w:val="20"/>
              </w:rPr>
            </w:pPr>
            <w:r w:rsidRPr="00E63E01">
              <w:rPr>
                <w:color w:val="000000"/>
                <w:sz w:val="20"/>
              </w:rPr>
              <w:t xml:space="preserve">Ausweisung </w:t>
            </w:r>
            <w:r>
              <w:rPr>
                <w:color w:val="000000"/>
                <w:sz w:val="20"/>
              </w:rPr>
              <w:t xml:space="preserve">eines Waldrefugiums im Anhalt an das Alt- und Totholzkonzept von ForstBW. </w:t>
            </w:r>
          </w:p>
          <w:p w14:paraId="6D5C2634" w14:textId="77777777" w:rsidR="00BC0EBF" w:rsidRPr="00E63E01" w:rsidRDefault="00BC0EBF" w:rsidP="00356275">
            <w:pPr>
              <w:pStyle w:val="Textkrper"/>
              <w:spacing w:before="40" w:after="120" w:line="240" w:lineRule="auto"/>
              <w:rPr>
                <w:color w:val="000000"/>
                <w:sz w:val="20"/>
                <w:u w:val="single"/>
              </w:rPr>
            </w:pPr>
            <w:r w:rsidRPr="00E63E01">
              <w:rPr>
                <w:color w:val="000000"/>
                <w:sz w:val="20"/>
                <w:u w:val="single"/>
              </w:rPr>
              <w:t>Anmerkungen / weitergehende Anforderungen:</w:t>
            </w:r>
          </w:p>
          <w:p w14:paraId="03327D99" w14:textId="77777777" w:rsidR="00BC0EBF" w:rsidRPr="00E63E01" w:rsidRDefault="00BC0EBF" w:rsidP="00BC0EBF">
            <w:pPr>
              <w:pStyle w:val="Textkrper"/>
              <w:numPr>
                <w:ilvl w:val="0"/>
                <w:numId w:val="10"/>
              </w:numPr>
              <w:tabs>
                <w:tab w:val="clear" w:pos="720"/>
              </w:tabs>
              <w:spacing w:after="20" w:line="240" w:lineRule="auto"/>
              <w:ind w:left="255" w:hanging="255"/>
              <w:rPr>
                <w:b/>
                <w:i/>
                <w:iCs/>
                <w:color w:val="000000"/>
                <w:sz w:val="20"/>
              </w:rPr>
            </w:pPr>
            <w:r w:rsidRPr="00E63E01">
              <w:rPr>
                <w:color w:val="000000"/>
                <w:sz w:val="20"/>
              </w:rPr>
              <w:t>Maßnahme-Nr</w:t>
            </w:r>
            <w:r w:rsidRPr="009731FF">
              <w:rPr>
                <w:sz w:val="20"/>
              </w:rPr>
              <w:t xml:space="preserve">. K32 </w:t>
            </w:r>
          </w:p>
          <w:p w14:paraId="43090EDA" w14:textId="77777777" w:rsidR="00BC0EBF" w:rsidRPr="006943B0" w:rsidRDefault="00BC0EBF" w:rsidP="00BC0EBF">
            <w:pPr>
              <w:pStyle w:val="Textkrper"/>
              <w:numPr>
                <w:ilvl w:val="0"/>
                <w:numId w:val="10"/>
              </w:numPr>
              <w:tabs>
                <w:tab w:val="clear" w:pos="720"/>
              </w:tabs>
              <w:spacing w:after="20" w:line="240" w:lineRule="auto"/>
              <w:ind w:left="255" w:hanging="255"/>
              <w:rPr>
                <w:b/>
                <w:i/>
                <w:iCs/>
                <w:color w:val="000000"/>
                <w:sz w:val="20"/>
              </w:rPr>
            </w:pPr>
            <w:r w:rsidRPr="00E63E01">
              <w:rPr>
                <w:color w:val="000000"/>
                <w:sz w:val="20"/>
              </w:rPr>
              <w:t>Umsetzung der Maßnahme entsprechend den</w:t>
            </w:r>
            <w:r>
              <w:rPr>
                <w:color w:val="000000"/>
                <w:sz w:val="20"/>
              </w:rPr>
              <w:t xml:space="preserve"> </w:t>
            </w:r>
            <w:r w:rsidRPr="001973E5">
              <w:rPr>
                <w:color w:val="000000"/>
                <w:sz w:val="20"/>
              </w:rPr>
              <w:t>Ausführungen der U</w:t>
            </w:r>
            <w:r>
              <w:rPr>
                <w:color w:val="000000"/>
                <w:sz w:val="20"/>
              </w:rPr>
              <w:t>VP</w:t>
            </w:r>
            <w:r w:rsidRPr="001973E5">
              <w:rPr>
                <w:color w:val="000000"/>
                <w:sz w:val="20"/>
              </w:rPr>
              <w:t xml:space="preserve"> vom </w:t>
            </w:r>
            <w:r>
              <w:rPr>
                <w:sz w:val="20"/>
              </w:rPr>
              <w:t>30.05.2022</w:t>
            </w:r>
          </w:p>
        </w:tc>
        <w:tc>
          <w:tcPr>
            <w:tcW w:w="1701" w:type="dxa"/>
            <w:tcBorders>
              <w:top w:val="single" w:sz="4" w:space="0" w:color="auto"/>
              <w:bottom w:val="single" w:sz="4" w:space="0" w:color="auto"/>
            </w:tcBorders>
            <w:vAlign w:val="center"/>
          </w:tcPr>
          <w:p w14:paraId="4D8BAAD9" w14:textId="77777777" w:rsidR="00BC0EBF" w:rsidRPr="009731FF" w:rsidRDefault="00BC0EBF" w:rsidP="00356275">
            <w:pPr>
              <w:pStyle w:val="Textkrper"/>
              <w:tabs>
                <w:tab w:val="left" w:pos="780"/>
              </w:tabs>
              <w:spacing w:before="80" w:line="240" w:lineRule="auto"/>
              <w:ind w:right="-68"/>
              <w:rPr>
                <w:sz w:val="20"/>
              </w:rPr>
            </w:pPr>
            <w:r w:rsidRPr="009731FF">
              <w:rPr>
                <w:sz w:val="20"/>
              </w:rPr>
              <w:t>326, 328 Fürstenberg K32</w:t>
            </w:r>
          </w:p>
        </w:tc>
        <w:tc>
          <w:tcPr>
            <w:tcW w:w="1134" w:type="dxa"/>
            <w:tcBorders>
              <w:top w:val="single" w:sz="4" w:space="0" w:color="auto"/>
              <w:bottom w:val="single" w:sz="4" w:space="0" w:color="auto"/>
            </w:tcBorders>
            <w:vAlign w:val="center"/>
          </w:tcPr>
          <w:p w14:paraId="022615A9" w14:textId="77777777" w:rsidR="00BC0EBF" w:rsidRPr="009731FF" w:rsidRDefault="00BC0EBF" w:rsidP="00356275">
            <w:pPr>
              <w:pStyle w:val="Textkrper"/>
              <w:tabs>
                <w:tab w:val="left" w:pos="780"/>
              </w:tabs>
              <w:spacing w:before="80" w:line="240" w:lineRule="auto"/>
              <w:ind w:right="-68"/>
              <w:rPr>
                <w:sz w:val="20"/>
              </w:rPr>
            </w:pPr>
            <w:r w:rsidRPr="009731FF">
              <w:rPr>
                <w:b/>
                <w:sz w:val="20"/>
              </w:rPr>
              <w:t>2,0</w:t>
            </w:r>
          </w:p>
        </w:tc>
        <w:tc>
          <w:tcPr>
            <w:tcW w:w="1134" w:type="dxa"/>
            <w:tcBorders>
              <w:top w:val="single" w:sz="4" w:space="0" w:color="auto"/>
              <w:bottom w:val="single" w:sz="4" w:space="0" w:color="auto"/>
              <w:right w:val="single" w:sz="4" w:space="0" w:color="auto"/>
            </w:tcBorders>
            <w:vAlign w:val="center"/>
          </w:tcPr>
          <w:p w14:paraId="0A19AB2C" w14:textId="77777777" w:rsidR="00BC0EBF" w:rsidRPr="00427ACF" w:rsidRDefault="00BC0EBF" w:rsidP="00356275">
            <w:pPr>
              <w:pStyle w:val="Textkrper"/>
              <w:spacing w:before="70" w:after="70" w:line="240" w:lineRule="auto"/>
              <w:ind w:right="50"/>
              <w:rPr>
                <w:color w:val="000000"/>
                <w:sz w:val="20"/>
              </w:rPr>
            </w:pPr>
            <w:r w:rsidRPr="00427ACF">
              <w:rPr>
                <w:color w:val="000000"/>
                <w:sz w:val="20"/>
              </w:rPr>
              <w:t>2,0</w:t>
            </w:r>
          </w:p>
        </w:tc>
        <w:tc>
          <w:tcPr>
            <w:tcW w:w="1110" w:type="dxa"/>
            <w:gridSpan w:val="2"/>
            <w:tcBorders>
              <w:top w:val="single" w:sz="4" w:space="0" w:color="auto"/>
              <w:left w:val="single" w:sz="4" w:space="0" w:color="auto"/>
              <w:bottom w:val="single" w:sz="4" w:space="0" w:color="auto"/>
            </w:tcBorders>
            <w:vAlign w:val="center"/>
          </w:tcPr>
          <w:p w14:paraId="15C86200" w14:textId="77777777" w:rsidR="00BC0EBF" w:rsidRPr="00427ACF" w:rsidRDefault="00BC0EBF" w:rsidP="00356275">
            <w:pPr>
              <w:pStyle w:val="Textkrper"/>
              <w:tabs>
                <w:tab w:val="left" w:pos="780"/>
              </w:tabs>
              <w:spacing w:before="70" w:after="70" w:line="240" w:lineRule="auto"/>
              <w:rPr>
                <w:color w:val="000000"/>
                <w:sz w:val="20"/>
              </w:rPr>
            </w:pPr>
            <w:r w:rsidRPr="00427ACF">
              <w:rPr>
                <w:color w:val="000000"/>
                <w:sz w:val="20"/>
              </w:rPr>
              <w:t>0,6</w:t>
            </w:r>
          </w:p>
        </w:tc>
      </w:tr>
      <w:tr w:rsidR="00BC0EBF" w:rsidRPr="00030682" w14:paraId="6B8C32DA" w14:textId="77777777" w:rsidTr="00356275">
        <w:trPr>
          <w:cantSplit/>
        </w:trPr>
        <w:tc>
          <w:tcPr>
            <w:tcW w:w="3544" w:type="dxa"/>
          </w:tcPr>
          <w:p w14:paraId="7930A032" w14:textId="77777777" w:rsidR="00BC0EBF" w:rsidRPr="00427ACF" w:rsidRDefault="00BC0EBF" w:rsidP="00356275">
            <w:pPr>
              <w:pStyle w:val="Textkrper"/>
              <w:spacing w:before="40" w:line="240" w:lineRule="auto"/>
              <w:rPr>
                <w:iCs/>
                <w:color w:val="000000"/>
                <w:sz w:val="20"/>
              </w:rPr>
            </w:pPr>
            <w:r w:rsidRPr="00427ACF">
              <w:rPr>
                <w:iCs/>
                <w:sz w:val="20"/>
              </w:rPr>
              <w:t xml:space="preserve">Ausweisung </w:t>
            </w:r>
            <w:r w:rsidRPr="00427ACF">
              <w:rPr>
                <w:b/>
                <w:iCs/>
                <w:sz w:val="20"/>
              </w:rPr>
              <w:t>Habitatbaumgruppen</w:t>
            </w:r>
            <w:r w:rsidRPr="00427ACF">
              <w:rPr>
                <w:iCs/>
                <w:sz w:val="20"/>
              </w:rPr>
              <w:t xml:space="preserve"> </w:t>
            </w:r>
          </w:p>
        </w:tc>
        <w:tc>
          <w:tcPr>
            <w:tcW w:w="1701" w:type="dxa"/>
            <w:tcBorders>
              <w:top w:val="single" w:sz="4" w:space="0" w:color="auto"/>
              <w:bottom w:val="single" w:sz="4" w:space="0" w:color="auto"/>
            </w:tcBorders>
            <w:vAlign w:val="center"/>
          </w:tcPr>
          <w:p w14:paraId="597EA422" w14:textId="77777777" w:rsidR="00BC0EBF" w:rsidRPr="009731FF" w:rsidRDefault="00BC0EBF" w:rsidP="00356275">
            <w:pPr>
              <w:pStyle w:val="Textkrper"/>
              <w:tabs>
                <w:tab w:val="left" w:pos="780"/>
              </w:tabs>
              <w:spacing w:before="80" w:line="240" w:lineRule="auto"/>
              <w:ind w:right="-68"/>
              <w:rPr>
                <w:sz w:val="20"/>
              </w:rPr>
            </w:pPr>
            <w:r w:rsidRPr="009731FF">
              <w:rPr>
                <w:sz w:val="20"/>
              </w:rPr>
              <w:t xml:space="preserve">A-4 CEF </w:t>
            </w:r>
          </w:p>
        </w:tc>
        <w:tc>
          <w:tcPr>
            <w:tcW w:w="1134" w:type="dxa"/>
            <w:tcBorders>
              <w:top w:val="single" w:sz="4" w:space="0" w:color="auto"/>
              <w:bottom w:val="single" w:sz="4" w:space="0" w:color="auto"/>
            </w:tcBorders>
            <w:vAlign w:val="center"/>
          </w:tcPr>
          <w:p w14:paraId="6A6BA3DC" w14:textId="77777777" w:rsidR="00BC0EBF" w:rsidRPr="009731FF" w:rsidRDefault="00BC0EBF" w:rsidP="00356275">
            <w:pPr>
              <w:pStyle w:val="Textkrper"/>
              <w:tabs>
                <w:tab w:val="left" w:pos="780"/>
              </w:tabs>
              <w:spacing w:before="80" w:line="240" w:lineRule="auto"/>
              <w:ind w:right="-68"/>
              <w:rPr>
                <w:b/>
                <w:sz w:val="20"/>
              </w:rPr>
            </w:pPr>
          </w:p>
        </w:tc>
        <w:tc>
          <w:tcPr>
            <w:tcW w:w="1134" w:type="dxa"/>
            <w:tcBorders>
              <w:top w:val="single" w:sz="4" w:space="0" w:color="auto"/>
              <w:bottom w:val="single" w:sz="4" w:space="0" w:color="auto"/>
              <w:right w:val="single" w:sz="4" w:space="0" w:color="auto"/>
            </w:tcBorders>
            <w:vAlign w:val="center"/>
          </w:tcPr>
          <w:p w14:paraId="3E7A2443" w14:textId="77777777" w:rsidR="00BC0EBF" w:rsidRPr="00427ACF" w:rsidRDefault="00BC0EBF" w:rsidP="00356275">
            <w:pPr>
              <w:pStyle w:val="Textkrper"/>
              <w:spacing w:before="70" w:after="70" w:line="240" w:lineRule="auto"/>
              <w:ind w:right="50"/>
              <w:rPr>
                <w:color w:val="000000"/>
                <w:sz w:val="20"/>
              </w:rPr>
            </w:pPr>
          </w:p>
        </w:tc>
        <w:tc>
          <w:tcPr>
            <w:tcW w:w="1110" w:type="dxa"/>
            <w:gridSpan w:val="2"/>
            <w:tcBorders>
              <w:top w:val="single" w:sz="4" w:space="0" w:color="auto"/>
              <w:left w:val="single" w:sz="4" w:space="0" w:color="auto"/>
              <w:bottom w:val="single" w:sz="4" w:space="0" w:color="auto"/>
            </w:tcBorders>
            <w:vAlign w:val="center"/>
          </w:tcPr>
          <w:p w14:paraId="6ECDE30C" w14:textId="77777777" w:rsidR="00BC0EBF" w:rsidRPr="00427ACF" w:rsidRDefault="00BC0EBF" w:rsidP="00356275">
            <w:pPr>
              <w:pStyle w:val="Textkrper"/>
              <w:tabs>
                <w:tab w:val="left" w:pos="780"/>
              </w:tabs>
              <w:spacing w:before="70" w:after="70" w:line="240" w:lineRule="auto"/>
              <w:rPr>
                <w:color w:val="000000"/>
                <w:sz w:val="20"/>
              </w:rPr>
            </w:pPr>
            <w:r>
              <w:rPr>
                <w:color w:val="000000"/>
                <w:sz w:val="20"/>
              </w:rPr>
              <w:t>0,38</w:t>
            </w:r>
          </w:p>
        </w:tc>
      </w:tr>
      <w:tr w:rsidR="00BC0EBF" w:rsidRPr="00030682" w14:paraId="3E5AD054" w14:textId="77777777" w:rsidTr="00356275">
        <w:trPr>
          <w:cantSplit/>
        </w:trPr>
        <w:tc>
          <w:tcPr>
            <w:tcW w:w="3544" w:type="dxa"/>
          </w:tcPr>
          <w:p w14:paraId="7C87B9D2" w14:textId="77777777" w:rsidR="00BC0EBF" w:rsidRPr="00427ACF" w:rsidRDefault="00BC0EBF" w:rsidP="00356275">
            <w:pPr>
              <w:pStyle w:val="Textkrper"/>
              <w:spacing w:before="40" w:line="240" w:lineRule="auto"/>
              <w:rPr>
                <w:iCs/>
                <w:color w:val="000000"/>
                <w:sz w:val="20"/>
              </w:rPr>
            </w:pPr>
            <w:r w:rsidRPr="00427ACF">
              <w:rPr>
                <w:iCs/>
                <w:color w:val="000000"/>
                <w:sz w:val="20"/>
              </w:rPr>
              <w:t>Zuord</w:t>
            </w:r>
            <w:r>
              <w:rPr>
                <w:iCs/>
                <w:color w:val="000000"/>
                <w:sz w:val="20"/>
              </w:rPr>
              <w:t>n</w:t>
            </w:r>
            <w:r w:rsidRPr="00427ACF">
              <w:rPr>
                <w:iCs/>
                <w:color w:val="000000"/>
                <w:sz w:val="20"/>
              </w:rPr>
              <w:t xml:space="preserve">ung </w:t>
            </w:r>
            <w:r w:rsidRPr="00427ACF">
              <w:rPr>
                <w:b/>
                <w:iCs/>
                <w:color w:val="000000"/>
                <w:sz w:val="20"/>
              </w:rPr>
              <w:t>Überschuss aus BImSchG</w:t>
            </w:r>
            <w:r w:rsidRPr="00427ACF">
              <w:rPr>
                <w:iCs/>
                <w:color w:val="000000"/>
                <w:sz w:val="20"/>
              </w:rPr>
              <w:t xml:space="preserve"> Länge</w:t>
            </w:r>
          </w:p>
        </w:tc>
        <w:tc>
          <w:tcPr>
            <w:tcW w:w="1701" w:type="dxa"/>
            <w:tcBorders>
              <w:top w:val="single" w:sz="4" w:space="0" w:color="auto"/>
              <w:bottom w:val="single" w:sz="4" w:space="0" w:color="auto"/>
            </w:tcBorders>
            <w:vAlign w:val="center"/>
          </w:tcPr>
          <w:p w14:paraId="7DF0AB64" w14:textId="77777777" w:rsidR="00BC0EBF" w:rsidRPr="009731FF" w:rsidRDefault="00BC0EBF" w:rsidP="00356275">
            <w:pPr>
              <w:pStyle w:val="Textkrper"/>
              <w:tabs>
                <w:tab w:val="left" w:pos="780"/>
              </w:tabs>
              <w:spacing w:before="80" w:line="240" w:lineRule="auto"/>
              <w:ind w:right="-68"/>
              <w:rPr>
                <w:sz w:val="20"/>
              </w:rPr>
            </w:pPr>
          </w:p>
        </w:tc>
        <w:tc>
          <w:tcPr>
            <w:tcW w:w="1134" w:type="dxa"/>
            <w:tcBorders>
              <w:top w:val="single" w:sz="4" w:space="0" w:color="auto"/>
              <w:bottom w:val="single" w:sz="4" w:space="0" w:color="auto"/>
            </w:tcBorders>
            <w:vAlign w:val="center"/>
          </w:tcPr>
          <w:p w14:paraId="14EC1025" w14:textId="77777777" w:rsidR="00BC0EBF" w:rsidRPr="009731FF" w:rsidRDefault="00BC0EBF" w:rsidP="00356275">
            <w:pPr>
              <w:pStyle w:val="Textkrper"/>
              <w:tabs>
                <w:tab w:val="left" w:pos="780"/>
              </w:tabs>
              <w:spacing w:before="80" w:line="240" w:lineRule="auto"/>
              <w:ind w:right="-68"/>
              <w:rPr>
                <w:b/>
                <w:sz w:val="20"/>
              </w:rPr>
            </w:pPr>
          </w:p>
        </w:tc>
        <w:tc>
          <w:tcPr>
            <w:tcW w:w="1134" w:type="dxa"/>
            <w:tcBorders>
              <w:top w:val="single" w:sz="4" w:space="0" w:color="auto"/>
              <w:bottom w:val="single" w:sz="4" w:space="0" w:color="auto"/>
              <w:right w:val="single" w:sz="4" w:space="0" w:color="auto"/>
            </w:tcBorders>
            <w:vAlign w:val="center"/>
          </w:tcPr>
          <w:p w14:paraId="3F3415D0" w14:textId="77777777" w:rsidR="00BC0EBF" w:rsidRPr="00427ACF" w:rsidRDefault="00BC0EBF" w:rsidP="00356275">
            <w:pPr>
              <w:pStyle w:val="Textkrper"/>
              <w:spacing w:before="70" w:after="70" w:line="240" w:lineRule="auto"/>
              <w:ind w:right="50"/>
              <w:rPr>
                <w:color w:val="000000"/>
                <w:sz w:val="20"/>
              </w:rPr>
            </w:pPr>
          </w:p>
        </w:tc>
        <w:tc>
          <w:tcPr>
            <w:tcW w:w="1110" w:type="dxa"/>
            <w:gridSpan w:val="2"/>
            <w:tcBorders>
              <w:top w:val="single" w:sz="4" w:space="0" w:color="auto"/>
              <w:left w:val="single" w:sz="4" w:space="0" w:color="auto"/>
              <w:bottom w:val="single" w:sz="4" w:space="0" w:color="auto"/>
            </w:tcBorders>
            <w:vAlign w:val="center"/>
          </w:tcPr>
          <w:p w14:paraId="4C359325" w14:textId="77777777" w:rsidR="00BC0EBF" w:rsidRPr="00427ACF" w:rsidRDefault="00BC0EBF" w:rsidP="00356275">
            <w:pPr>
              <w:pStyle w:val="Textkrper"/>
              <w:tabs>
                <w:tab w:val="left" w:pos="780"/>
              </w:tabs>
              <w:spacing w:before="70" w:after="70" w:line="240" w:lineRule="auto"/>
              <w:rPr>
                <w:color w:val="000000"/>
                <w:sz w:val="20"/>
              </w:rPr>
            </w:pPr>
            <w:r>
              <w:rPr>
                <w:color w:val="000000"/>
                <w:sz w:val="20"/>
              </w:rPr>
              <w:t>0,12</w:t>
            </w:r>
          </w:p>
        </w:tc>
      </w:tr>
      <w:tr w:rsidR="00BC0EBF" w:rsidRPr="00050ABA" w14:paraId="0076E37E" w14:textId="77777777" w:rsidTr="00356275">
        <w:trPr>
          <w:gridAfter w:val="1"/>
          <w:wAfter w:w="11" w:type="dxa"/>
          <w:cantSplit/>
          <w:trHeight w:val="510"/>
        </w:trPr>
        <w:tc>
          <w:tcPr>
            <w:tcW w:w="3544" w:type="dxa"/>
            <w:tcBorders>
              <w:bottom w:val="single" w:sz="4" w:space="0" w:color="auto"/>
            </w:tcBorders>
          </w:tcPr>
          <w:p w14:paraId="3CF6F0D8" w14:textId="77777777" w:rsidR="00BC0EBF" w:rsidRPr="00050ABA" w:rsidRDefault="00BC0EBF" w:rsidP="00356275">
            <w:pPr>
              <w:pStyle w:val="Textkrper"/>
              <w:spacing w:before="40" w:line="240" w:lineRule="auto"/>
              <w:rPr>
                <w:b/>
                <w:iCs/>
                <w:color w:val="000000"/>
                <w:sz w:val="20"/>
                <w:highlight w:val="yellow"/>
              </w:rPr>
            </w:pPr>
          </w:p>
        </w:tc>
        <w:tc>
          <w:tcPr>
            <w:tcW w:w="1701" w:type="dxa"/>
            <w:tcBorders>
              <w:top w:val="single" w:sz="4" w:space="0" w:color="auto"/>
              <w:bottom w:val="single" w:sz="4" w:space="0" w:color="auto"/>
            </w:tcBorders>
            <w:vAlign w:val="center"/>
          </w:tcPr>
          <w:p w14:paraId="68826F80" w14:textId="77777777" w:rsidR="00BC0EBF" w:rsidRPr="009731FF" w:rsidRDefault="00BC0EBF" w:rsidP="00356275">
            <w:pPr>
              <w:pStyle w:val="Textkrper"/>
              <w:tabs>
                <w:tab w:val="left" w:pos="780"/>
              </w:tabs>
              <w:spacing w:before="80" w:line="240" w:lineRule="auto"/>
              <w:ind w:right="-68"/>
              <w:rPr>
                <w:b/>
                <w:sz w:val="20"/>
              </w:rPr>
            </w:pPr>
            <w:r w:rsidRPr="009731FF">
              <w:rPr>
                <w:b/>
                <w:sz w:val="20"/>
              </w:rPr>
              <w:t>Summe</w:t>
            </w:r>
          </w:p>
        </w:tc>
        <w:tc>
          <w:tcPr>
            <w:tcW w:w="1134" w:type="dxa"/>
            <w:tcBorders>
              <w:top w:val="single" w:sz="4" w:space="0" w:color="auto"/>
              <w:bottom w:val="single" w:sz="4" w:space="0" w:color="auto"/>
            </w:tcBorders>
            <w:vAlign w:val="center"/>
          </w:tcPr>
          <w:p w14:paraId="6EFC63F4" w14:textId="77777777" w:rsidR="00BC0EBF" w:rsidRPr="009731FF" w:rsidRDefault="00BC0EBF" w:rsidP="00356275">
            <w:pPr>
              <w:pStyle w:val="Textkrper"/>
              <w:spacing w:before="70" w:after="70" w:line="240" w:lineRule="auto"/>
              <w:ind w:right="50"/>
              <w:rPr>
                <w:b/>
                <w:sz w:val="20"/>
              </w:rPr>
            </w:pPr>
          </w:p>
        </w:tc>
        <w:tc>
          <w:tcPr>
            <w:tcW w:w="1134" w:type="dxa"/>
            <w:tcBorders>
              <w:top w:val="single" w:sz="4" w:space="0" w:color="auto"/>
              <w:bottom w:val="single" w:sz="4" w:space="0" w:color="auto"/>
              <w:right w:val="single" w:sz="4" w:space="0" w:color="auto"/>
            </w:tcBorders>
            <w:vAlign w:val="center"/>
          </w:tcPr>
          <w:p w14:paraId="63937B67" w14:textId="77777777" w:rsidR="00BC0EBF" w:rsidRDefault="00BC0EBF" w:rsidP="00356275">
            <w:pPr>
              <w:pStyle w:val="Textkrper"/>
              <w:tabs>
                <w:tab w:val="left" w:pos="780"/>
              </w:tabs>
              <w:spacing w:before="70" w:after="70" w:line="240" w:lineRule="auto"/>
              <w:rPr>
                <w:b/>
                <w:color w:val="000000"/>
                <w:sz w:val="20"/>
              </w:rPr>
            </w:pPr>
          </w:p>
        </w:tc>
        <w:tc>
          <w:tcPr>
            <w:tcW w:w="1099" w:type="dxa"/>
            <w:tcBorders>
              <w:top w:val="single" w:sz="4" w:space="0" w:color="auto"/>
              <w:left w:val="single" w:sz="4" w:space="0" w:color="auto"/>
              <w:bottom w:val="single" w:sz="4" w:space="0" w:color="auto"/>
            </w:tcBorders>
            <w:vAlign w:val="center"/>
          </w:tcPr>
          <w:p w14:paraId="2BF210AF" w14:textId="77777777" w:rsidR="00BC0EBF" w:rsidRDefault="00BC0EBF" w:rsidP="00356275">
            <w:pPr>
              <w:pStyle w:val="Textkrper"/>
              <w:tabs>
                <w:tab w:val="left" w:pos="780"/>
              </w:tabs>
              <w:spacing w:before="70" w:after="70" w:line="240" w:lineRule="auto"/>
              <w:rPr>
                <w:b/>
                <w:color w:val="000000"/>
                <w:sz w:val="20"/>
              </w:rPr>
            </w:pPr>
            <w:r>
              <w:rPr>
                <w:b/>
                <w:color w:val="000000"/>
                <w:sz w:val="20"/>
              </w:rPr>
              <w:t>4,89</w:t>
            </w:r>
          </w:p>
        </w:tc>
      </w:tr>
    </w:tbl>
    <w:p w14:paraId="6C020B0C" w14:textId="77777777" w:rsidR="00BC0EBF" w:rsidRDefault="00BC0EBF" w:rsidP="00BC0EBF">
      <w:pPr>
        <w:spacing w:line="360" w:lineRule="exact"/>
        <w:jc w:val="both"/>
        <w:rPr>
          <w:sz w:val="22"/>
          <w:szCs w:val="22"/>
        </w:rPr>
      </w:pPr>
      <w:r w:rsidRPr="009D635B">
        <w:t>Der Vollzug der Ausgleichsmaßnahmen ist über die örtlich zuständige untere Forstbehörde der höheren Forstbehörde beim Regierungspräsidium Freiburg anzuzeigen</w:t>
      </w:r>
      <w:r>
        <w:rPr>
          <w:sz w:val="22"/>
          <w:szCs w:val="22"/>
        </w:rPr>
        <w:t>.</w:t>
      </w:r>
    </w:p>
    <w:p w14:paraId="256EC6FF" w14:textId="77777777" w:rsidR="00BC0EBF" w:rsidRDefault="00BC0EBF" w:rsidP="00BC0EBF">
      <w:pPr>
        <w:spacing w:line="360" w:lineRule="exact"/>
        <w:jc w:val="both"/>
      </w:pPr>
    </w:p>
    <w:p w14:paraId="25D4D86A" w14:textId="04A7F761" w:rsidR="00BC0EBF" w:rsidRPr="003D7C4E" w:rsidRDefault="00BC0EBF" w:rsidP="00BC0EBF">
      <w:pPr>
        <w:spacing w:line="360" w:lineRule="exact"/>
        <w:ind w:left="705" w:hanging="705"/>
        <w:jc w:val="both"/>
      </w:pPr>
      <w:r w:rsidRPr="003D7C4E">
        <w:t>2.</w:t>
      </w:r>
      <w:r w:rsidR="008E5354">
        <w:t>14</w:t>
      </w:r>
      <w:r w:rsidRPr="003D7C4E">
        <w:tab/>
      </w:r>
      <w:r w:rsidRPr="003D7C4E">
        <w:tab/>
        <w:t xml:space="preserve">Die höhere Forstbehörde behält sich die nachträgliche Aufnahme, Änderung oder Ergänzung einer Auflage gem. § 36 Abs. 2 Nr. 5 LVwVfG vor. </w:t>
      </w:r>
    </w:p>
    <w:p w14:paraId="717F21B0" w14:textId="77777777" w:rsidR="00BC0EBF" w:rsidRDefault="00BC0EBF" w:rsidP="00BC0EBF">
      <w:pPr>
        <w:spacing w:line="360" w:lineRule="exact"/>
        <w:ind w:left="705" w:hanging="705"/>
        <w:jc w:val="both"/>
        <w:rPr>
          <w:highlight w:val="yellow"/>
        </w:rPr>
      </w:pPr>
    </w:p>
    <w:p w14:paraId="353C4C35" w14:textId="77777777" w:rsidR="00BC0EBF" w:rsidRPr="002D776D" w:rsidRDefault="00BC0EBF" w:rsidP="00BC0EBF">
      <w:pPr>
        <w:spacing w:line="360" w:lineRule="exact"/>
        <w:jc w:val="both"/>
      </w:pPr>
      <w:r w:rsidRPr="002D776D">
        <w:rPr>
          <w:b/>
        </w:rPr>
        <w:t>3. Gebühren</w:t>
      </w:r>
    </w:p>
    <w:p w14:paraId="65445D0D" w14:textId="4D8E5064" w:rsidR="00BC0EBF" w:rsidRPr="002D776D" w:rsidRDefault="00BC0EBF" w:rsidP="00BC0EBF">
      <w:pPr>
        <w:tabs>
          <w:tab w:val="left" w:pos="0"/>
        </w:tabs>
        <w:spacing w:line="360" w:lineRule="atLeast"/>
        <w:jc w:val="both"/>
      </w:pPr>
      <w:r w:rsidRPr="002D776D">
        <w:t xml:space="preserve">Für diese Entscheidung wird eine Gebühr in Höhe von </w:t>
      </w:r>
      <w:r w:rsidRPr="00BC0EBF">
        <w:rPr>
          <w:b/>
        </w:rPr>
        <w:t>7.538,4</w:t>
      </w:r>
      <w:r>
        <w:rPr>
          <w:b/>
        </w:rPr>
        <w:t>0</w:t>
      </w:r>
      <w:r w:rsidRPr="00BC0EBF">
        <w:rPr>
          <w:b/>
        </w:rPr>
        <w:t xml:space="preserve"> </w:t>
      </w:r>
      <w:r w:rsidRPr="002D776D">
        <w:rPr>
          <w:b/>
        </w:rPr>
        <w:t>€</w:t>
      </w:r>
      <w:r w:rsidRPr="002D776D">
        <w:t xml:space="preserve"> festgesetzt. </w:t>
      </w:r>
    </w:p>
    <w:p w14:paraId="02B2C95F" w14:textId="56A33D04" w:rsidR="00BC0EBF" w:rsidRPr="002D776D" w:rsidRDefault="00BC0EBF" w:rsidP="00BC0EBF">
      <w:pPr>
        <w:tabs>
          <w:tab w:val="left" w:pos="0"/>
        </w:tabs>
        <w:spacing w:after="120" w:line="360" w:lineRule="atLeast"/>
        <w:jc w:val="both"/>
      </w:pPr>
      <w:r w:rsidRPr="002D776D">
        <w:t xml:space="preserve">Die Gebühr ist unter Angabe des </w:t>
      </w:r>
      <w:r w:rsidRPr="002D776D">
        <w:rPr>
          <w:b/>
          <w:bCs/>
        </w:rPr>
        <w:t xml:space="preserve">Kassenzeichens </w:t>
      </w:r>
      <w:r w:rsidRPr="00BC0EBF">
        <w:rPr>
          <w:b/>
          <w:bCs/>
        </w:rPr>
        <w:t>2300158001019</w:t>
      </w:r>
      <w:r w:rsidRPr="00E4137B">
        <w:rPr>
          <w:color w:val="FF0000"/>
        </w:rPr>
        <w:t xml:space="preserve"> </w:t>
      </w:r>
      <w:r w:rsidRPr="002D776D">
        <w:t xml:space="preserve">zu entrichten auf das Konto Nr. 7495530102 </w:t>
      </w:r>
      <w:r w:rsidRPr="002D776D">
        <w:rPr>
          <w:lang w:val="fr-FR"/>
        </w:rPr>
        <w:t xml:space="preserve">(IBAN: DE02 6005 0101 7495 5301 02) </w:t>
      </w:r>
      <w:r w:rsidRPr="002D776D">
        <w:t xml:space="preserve">bei der Landesoberkasse Baden-Württemberg, BLZ 600 501 01 </w:t>
      </w:r>
      <w:r w:rsidRPr="002D776D">
        <w:rPr>
          <w:lang w:val="fr-FR"/>
        </w:rPr>
        <w:t>(BIC: SOLADEST600)</w:t>
      </w:r>
      <w:r w:rsidRPr="002D776D">
        <w:t>. Die Gebühr wird mit Bekanntgabe dieses Bescheids zur Zahlung fällig. Sofern sie nicht innerhalb eines Monats nach Fälligkeit entrichtet wird, werden Verzugszinsen erhoben.</w:t>
      </w:r>
    </w:p>
    <w:p w14:paraId="1FE403E7" w14:textId="77777777" w:rsidR="00BC0EBF" w:rsidRPr="00715186" w:rsidRDefault="00BC0EBF" w:rsidP="00BC0EBF">
      <w:pPr>
        <w:spacing w:line="360" w:lineRule="exact"/>
        <w:jc w:val="both"/>
        <w:rPr>
          <w:highlight w:val="yellow"/>
        </w:rPr>
      </w:pPr>
    </w:p>
    <w:p w14:paraId="097665DA" w14:textId="5C047DA1" w:rsidR="00BC0EBF" w:rsidRPr="00E40DD8" w:rsidRDefault="00BC0EBF" w:rsidP="00BC0EBF">
      <w:pPr>
        <w:spacing w:after="100" w:afterAutospacing="1" w:line="360" w:lineRule="exact"/>
        <w:jc w:val="both"/>
        <w:rPr>
          <w:b/>
          <w:u w:val="single"/>
        </w:rPr>
      </w:pPr>
      <w:r w:rsidRPr="00E40DD8">
        <w:rPr>
          <w:b/>
          <w:u w:val="single"/>
        </w:rPr>
        <w:t>4</w:t>
      </w:r>
      <w:r>
        <w:rPr>
          <w:b/>
          <w:u w:val="single"/>
        </w:rPr>
        <w:t>.</w:t>
      </w:r>
      <w:r w:rsidRPr="00E40DD8">
        <w:rPr>
          <w:b/>
          <w:u w:val="single"/>
        </w:rPr>
        <w:t xml:space="preserve"> Begründung</w:t>
      </w:r>
    </w:p>
    <w:p w14:paraId="1E2E17C4" w14:textId="51BC5FD1" w:rsidR="00BC0EBF" w:rsidRPr="00030682" w:rsidRDefault="00BC0EBF" w:rsidP="00BC0EBF">
      <w:pPr>
        <w:spacing w:after="120"/>
        <w:ind w:left="567" w:hanging="567"/>
        <w:rPr>
          <w:b/>
          <w:color w:val="000000"/>
        </w:rPr>
      </w:pPr>
      <w:r w:rsidRPr="00030682">
        <w:rPr>
          <w:b/>
          <w:color w:val="000000"/>
        </w:rPr>
        <w:t>4.1</w:t>
      </w:r>
      <w:r w:rsidRPr="00030682">
        <w:rPr>
          <w:b/>
          <w:color w:val="000000"/>
        </w:rPr>
        <w:tab/>
        <w:t xml:space="preserve">Unterlagen (Antrag, Stellungnahmen, </w:t>
      </w:r>
      <w:r w:rsidR="00BE107F">
        <w:rPr>
          <w:b/>
          <w:color w:val="000000"/>
        </w:rPr>
        <w:t>S</w:t>
      </w:r>
      <w:r w:rsidRPr="00030682">
        <w:rPr>
          <w:b/>
          <w:color w:val="000000"/>
        </w:rPr>
        <w:t>onstiges)</w:t>
      </w:r>
    </w:p>
    <w:p w14:paraId="69527D30" w14:textId="77777777" w:rsidR="00BC0EBF" w:rsidRPr="00E40DD8" w:rsidRDefault="00BC0EBF" w:rsidP="005A3750">
      <w:pPr>
        <w:spacing w:after="120" w:line="276" w:lineRule="auto"/>
        <w:rPr>
          <w:color w:val="000000"/>
        </w:rPr>
      </w:pPr>
      <w:r w:rsidRPr="00030682">
        <w:rPr>
          <w:color w:val="000000"/>
        </w:rPr>
        <w:t>Die Entscheidung ergeht insbesonder</w:t>
      </w:r>
      <w:r>
        <w:rPr>
          <w:color w:val="000000"/>
        </w:rPr>
        <w:t>e</w:t>
      </w:r>
      <w:r w:rsidRPr="00030682">
        <w:rPr>
          <w:color w:val="000000"/>
        </w:rPr>
        <w:t xml:space="preserve"> unter Berücksichtigung folgend </w:t>
      </w:r>
      <w:r w:rsidRPr="00E40DD8">
        <w:rPr>
          <w:color w:val="000000"/>
        </w:rPr>
        <w:t xml:space="preserve">aufgelisteter </w:t>
      </w:r>
      <w:r w:rsidRPr="00E40DD8">
        <w:rPr>
          <w:color w:val="000000"/>
        </w:rPr>
        <w:fldChar w:fldCharType="begin"/>
      </w:r>
      <w:r w:rsidRPr="00E40DD8">
        <w:rPr>
          <w:color w:val="000000"/>
        </w:rPr>
        <w:instrText xml:space="preserve"> FILLIN "Antragsunterlagen" </w:instrText>
      </w:r>
      <w:r w:rsidRPr="00E40DD8">
        <w:rPr>
          <w:color w:val="000000"/>
        </w:rPr>
        <w:fldChar w:fldCharType="end"/>
      </w:r>
      <w:r w:rsidRPr="00E40DD8">
        <w:rPr>
          <w:color w:val="000000"/>
        </w:rPr>
        <w:t>Unterlagen:</w:t>
      </w:r>
    </w:p>
    <w:p w14:paraId="1C99831D" w14:textId="77777777" w:rsidR="00BC0EBF" w:rsidRDefault="00BC0EBF" w:rsidP="00BC0EBF">
      <w:pPr>
        <w:numPr>
          <w:ilvl w:val="0"/>
          <w:numId w:val="12"/>
        </w:numPr>
        <w:tabs>
          <w:tab w:val="clear" w:pos="1854"/>
        </w:tabs>
        <w:spacing w:after="60" w:line="276" w:lineRule="auto"/>
        <w:ind w:left="1134" w:hanging="425"/>
        <w:jc w:val="both"/>
        <w:rPr>
          <w:color w:val="000000"/>
          <w:szCs w:val="18"/>
        </w:rPr>
      </w:pPr>
      <w:r w:rsidRPr="00E40DD8">
        <w:rPr>
          <w:color w:val="000000"/>
        </w:rPr>
        <w:t>Anträge der Firma Solarcomplex AG auf Waldumwandlungsgenehmigung nach §§ 9 und 11 Abs. 1 LWaldG</w:t>
      </w:r>
      <w:r>
        <w:rPr>
          <w:color w:val="000000"/>
        </w:rPr>
        <w:t>,</w:t>
      </w:r>
      <w:r w:rsidRPr="00E40DD8">
        <w:rPr>
          <w:color w:val="000000"/>
        </w:rPr>
        <w:t xml:space="preserve"> in den zuletzt geänderten Fassungen vom</w:t>
      </w:r>
      <w:r w:rsidRPr="00E40DD8">
        <w:t xml:space="preserve"> und 08.0</w:t>
      </w:r>
      <w:r>
        <w:t>2.2022, 25.08.2022</w:t>
      </w:r>
      <w:r w:rsidRPr="00E40DD8">
        <w:rPr>
          <w:color w:val="000000"/>
        </w:rPr>
        <w:t xml:space="preserve"> </w:t>
      </w:r>
      <w:r>
        <w:rPr>
          <w:color w:val="000000"/>
        </w:rPr>
        <w:t>und</w:t>
      </w:r>
      <w:r>
        <w:t>19.10.2022</w:t>
      </w:r>
      <w:r w:rsidRPr="00E40DD8">
        <w:t xml:space="preserve"> </w:t>
      </w:r>
      <w:r w:rsidRPr="00E40DD8">
        <w:rPr>
          <w:color w:val="000000"/>
        </w:rPr>
        <w:t xml:space="preserve">inkl. Anlagen. </w:t>
      </w:r>
    </w:p>
    <w:p w14:paraId="4847BFDC" w14:textId="03A3486E" w:rsidR="00BC0EBF" w:rsidRDefault="00BC0EBF" w:rsidP="00BC0EBF">
      <w:pPr>
        <w:numPr>
          <w:ilvl w:val="0"/>
          <w:numId w:val="12"/>
        </w:numPr>
        <w:tabs>
          <w:tab w:val="clear" w:pos="1854"/>
        </w:tabs>
        <w:spacing w:after="60" w:line="276" w:lineRule="auto"/>
        <w:ind w:left="1134" w:hanging="425"/>
        <w:jc w:val="both"/>
        <w:rPr>
          <w:color w:val="000000"/>
        </w:rPr>
      </w:pPr>
      <w:r w:rsidRPr="00472166">
        <w:rPr>
          <w:color w:val="000000"/>
        </w:rPr>
        <w:lastRenderedPageBreak/>
        <w:t>Antrag der Firm</w:t>
      </w:r>
      <w:r>
        <w:rPr>
          <w:color w:val="000000"/>
        </w:rPr>
        <w:t>a</w:t>
      </w:r>
      <w:r w:rsidRPr="00472166">
        <w:rPr>
          <w:color w:val="000000"/>
        </w:rPr>
        <w:t xml:space="preserve"> Solarcomplex AG, Singen vom </w:t>
      </w:r>
      <w:r>
        <w:rPr>
          <w:color w:val="000000"/>
        </w:rPr>
        <w:t>20</w:t>
      </w:r>
      <w:r w:rsidRPr="00472166">
        <w:rPr>
          <w:color w:val="000000"/>
        </w:rPr>
        <w:t>.1</w:t>
      </w:r>
      <w:r>
        <w:rPr>
          <w:color w:val="000000"/>
        </w:rPr>
        <w:t>2</w:t>
      </w:r>
      <w:r w:rsidRPr="00472166">
        <w:rPr>
          <w:color w:val="000000"/>
        </w:rPr>
        <w:t>.20</w:t>
      </w:r>
      <w:r>
        <w:rPr>
          <w:color w:val="000000"/>
        </w:rPr>
        <w:t>21</w:t>
      </w:r>
      <w:r w:rsidRPr="00472166">
        <w:rPr>
          <w:color w:val="000000"/>
        </w:rPr>
        <w:t xml:space="preserve"> auf vorzeitige Durchführung einer Umweltverträglichkeitsprüfung nach dem UVGP</w:t>
      </w:r>
      <w:r>
        <w:rPr>
          <w:color w:val="000000"/>
        </w:rPr>
        <w:t>.</w:t>
      </w:r>
    </w:p>
    <w:p w14:paraId="2A1E48FA" w14:textId="549DC41D" w:rsidR="00DE4C37" w:rsidRPr="00472166" w:rsidRDefault="00DE4C37" w:rsidP="00BC0EBF">
      <w:pPr>
        <w:numPr>
          <w:ilvl w:val="0"/>
          <w:numId w:val="12"/>
        </w:numPr>
        <w:tabs>
          <w:tab w:val="clear" w:pos="1854"/>
        </w:tabs>
        <w:spacing w:after="60" w:line="276" w:lineRule="auto"/>
        <w:ind w:left="1134" w:hanging="425"/>
        <w:jc w:val="both"/>
        <w:rPr>
          <w:color w:val="000000"/>
        </w:rPr>
      </w:pPr>
      <w:r>
        <w:rPr>
          <w:color w:val="000000"/>
        </w:rPr>
        <w:t>Antra</w:t>
      </w:r>
      <w:r w:rsidRPr="00E40DD8">
        <w:rPr>
          <w:color w:val="000000"/>
        </w:rPr>
        <w:t>ge der Firma Solarcomplex AG</w:t>
      </w:r>
      <w:r>
        <w:rPr>
          <w:color w:val="000000"/>
        </w:rPr>
        <w:t xml:space="preserve"> auf </w:t>
      </w:r>
      <w:r w:rsidRPr="00472166">
        <w:rPr>
          <w:color w:val="000000"/>
        </w:rPr>
        <w:t xml:space="preserve">Sofortvollzug vom </w:t>
      </w:r>
      <w:r>
        <w:rPr>
          <w:color w:val="000000"/>
        </w:rPr>
        <w:t>26.10.2022</w:t>
      </w:r>
      <w:r w:rsidRPr="00472166">
        <w:rPr>
          <w:color w:val="000000"/>
        </w:rPr>
        <w:t xml:space="preserve"> </w:t>
      </w:r>
    </w:p>
    <w:p w14:paraId="039829FA" w14:textId="77777777" w:rsidR="00BC0EBF" w:rsidRDefault="00BC0EBF" w:rsidP="00BC0EBF">
      <w:pPr>
        <w:numPr>
          <w:ilvl w:val="0"/>
          <w:numId w:val="12"/>
        </w:numPr>
        <w:tabs>
          <w:tab w:val="clear" w:pos="1854"/>
        </w:tabs>
        <w:spacing w:after="60" w:line="276" w:lineRule="auto"/>
        <w:ind w:left="1134" w:hanging="425"/>
        <w:jc w:val="both"/>
        <w:rPr>
          <w:color w:val="000000"/>
        </w:rPr>
      </w:pPr>
      <w:r w:rsidRPr="00472166">
        <w:rPr>
          <w:color w:val="000000"/>
        </w:rPr>
        <w:t xml:space="preserve">Immissionsschutzrechtliche Genehmigung </w:t>
      </w:r>
      <w:r>
        <w:rPr>
          <w:color w:val="000000"/>
        </w:rPr>
        <w:t xml:space="preserve">des Landratsamtes Schwarzwald-Baar-Kreis </w:t>
      </w:r>
      <w:r w:rsidRPr="00472166">
        <w:rPr>
          <w:color w:val="000000"/>
        </w:rPr>
        <w:t xml:space="preserve">vom </w:t>
      </w:r>
      <w:r w:rsidRPr="00C47971">
        <w:t>13.02.2023</w:t>
      </w:r>
      <w:r>
        <w:rPr>
          <w:color w:val="000000"/>
        </w:rPr>
        <w:t>.</w:t>
      </w:r>
    </w:p>
    <w:p w14:paraId="7F8F0122" w14:textId="77777777" w:rsidR="00BC0EBF" w:rsidRDefault="00BC0EBF" w:rsidP="00BC0EBF">
      <w:pPr>
        <w:numPr>
          <w:ilvl w:val="0"/>
          <w:numId w:val="12"/>
        </w:numPr>
        <w:tabs>
          <w:tab w:val="clear" w:pos="1854"/>
        </w:tabs>
        <w:spacing w:after="60" w:line="276" w:lineRule="auto"/>
        <w:ind w:left="1134" w:hanging="425"/>
        <w:jc w:val="both"/>
        <w:rPr>
          <w:color w:val="000000"/>
        </w:rPr>
      </w:pPr>
      <w:r>
        <w:rPr>
          <w:color w:val="000000"/>
        </w:rPr>
        <w:t>Stellungnahme Amt für Umwelt, Wasser und Bodenschutz Landratsamt Schwarzwald-Baar-Kreis vom 14.12.2022</w:t>
      </w:r>
    </w:p>
    <w:p w14:paraId="2C2B60BA" w14:textId="77777777" w:rsidR="00BC0EBF" w:rsidRPr="00D51D48" w:rsidRDefault="00BC0EBF" w:rsidP="00BC0EBF">
      <w:pPr>
        <w:numPr>
          <w:ilvl w:val="0"/>
          <w:numId w:val="12"/>
        </w:numPr>
        <w:tabs>
          <w:tab w:val="clear" w:pos="1854"/>
        </w:tabs>
        <w:spacing w:after="60" w:line="276" w:lineRule="auto"/>
        <w:ind w:left="1134" w:hanging="425"/>
        <w:jc w:val="both"/>
        <w:rPr>
          <w:color w:val="000000"/>
        </w:rPr>
      </w:pPr>
      <w:r w:rsidRPr="00D51D48">
        <w:rPr>
          <w:color w:val="000000"/>
        </w:rPr>
        <w:t xml:space="preserve">Die Große Kreisstadt Donaueschingen hat mit Schreiben vom 29.06.2022 mitgeteilt, dass gegenüber dem Vorhaben keine Einwände oder Vorbehalte gegenüber dem Vorhaben geäußert werden. </w:t>
      </w:r>
    </w:p>
    <w:p w14:paraId="172A7E4A" w14:textId="77777777" w:rsidR="00BC0EBF" w:rsidRPr="00472166" w:rsidRDefault="00BC0EBF" w:rsidP="00BC0EBF">
      <w:pPr>
        <w:numPr>
          <w:ilvl w:val="0"/>
          <w:numId w:val="12"/>
        </w:numPr>
        <w:tabs>
          <w:tab w:val="clear" w:pos="1854"/>
        </w:tabs>
        <w:spacing w:after="60" w:line="276" w:lineRule="auto"/>
        <w:ind w:left="1134" w:hanging="425"/>
        <w:jc w:val="both"/>
        <w:rPr>
          <w:color w:val="000000"/>
        </w:rPr>
      </w:pPr>
      <w:r w:rsidRPr="00D51D48">
        <w:rPr>
          <w:color w:val="000000"/>
        </w:rPr>
        <w:t>Der Gemeinderat der Stadt Hüfingen hat dem Vorhaben in seiner öffentlichen Sitzung am 28.07.2022 zugestimmt.</w:t>
      </w:r>
    </w:p>
    <w:p w14:paraId="543B91A2" w14:textId="77777777" w:rsidR="00BC0EBF" w:rsidRPr="00C02DF3" w:rsidRDefault="00BC0EBF" w:rsidP="00BC0EBF">
      <w:pPr>
        <w:pStyle w:val="Listenabsatz"/>
        <w:numPr>
          <w:ilvl w:val="0"/>
          <w:numId w:val="12"/>
        </w:numPr>
        <w:tabs>
          <w:tab w:val="clear" w:pos="1854"/>
          <w:tab w:val="num" w:pos="1985"/>
        </w:tabs>
        <w:spacing w:after="60" w:line="276" w:lineRule="auto"/>
        <w:ind w:left="1134" w:hanging="425"/>
        <w:rPr>
          <w:color w:val="000000"/>
        </w:rPr>
      </w:pPr>
      <w:r w:rsidRPr="00C02DF3">
        <w:rPr>
          <w:color w:val="000000"/>
        </w:rPr>
        <w:t>Ergebnisprotokolle der Erörterungstermine am 07.10.2022</w:t>
      </w:r>
    </w:p>
    <w:p w14:paraId="0C4EC8E6" w14:textId="0563148B" w:rsidR="00BC0EBF" w:rsidRPr="00472166" w:rsidRDefault="00FD7F0F" w:rsidP="00BC0EBF">
      <w:pPr>
        <w:numPr>
          <w:ilvl w:val="0"/>
          <w:numId w:val="12"/>
        </w:numPr>
        <w:tabs>
          <w:tab w:val="clear" w:pos="1854"/>
        </w:tabs>
        <w:spacing w:after="60" w:line="276" w:lineRule="auto"/>
        <w:ind w:left="1134" w:hanging="425"/>
        <w:jc w:val="both"/>
        <w:rPr>
          <w:color w:val="000000"/>
        </w:rPr>
      </w:pPr>
      <w:r>
        <w:rPr>
          <w:color w:val="000000"/>
        </w:rPr>
        <w:t>UVP-Bericht (Überarbeitung vom 31.10.2022) und zusammenfassende Darstellung und Bewertung der Umweltauswirkungen vom 13.02.2023</w:t>
      </w:r>
      <w:r w:rsidR="00BC0EBF" w:rsidRPr="00472166">
        <w:rPr>
          <w:color w:val="000000"/>
        </w:rPr>
        <w:t>.</w:t>
      </w:r>
    </w:p>
    <w:p w14:paraId="457DD940" w14:textId="77777777" w:rsidR="00BC0EBF" w:rsidRPr="00030682" w:rsidRDefault="00BC0EBF" w:rsidP="00BC0EBF">
      <w:pPr>
        <w:spacing w:after="60"/>
        <w:jc w:val="both"/>
        <w:rPr>
          <w:color w:val="000000"/>
        </w:rPr>
      </w:pPr>
    </w:p>
    <w:p w14:paraId="080440D9" w14:textId="77777777" w:rsidR="00BC0EBF" w:rsidRPr="00ED0F48" w:rsidRDefault="00BC0EBF" w:rsidP="00BC0EBF">
      <w:pPr>
        <w:spacing w:after="120"/>
        <w:ind w:left="567" w:hanging="567"/>
        <w:rPr>
          <w:b/>
          <w:color w:val="000000"/>
        </w:rPr>
      </w:pPr>
      <w:r w:rsidRPr="00ED0F48">
        <w:rPr>
          <w:b/>
          <w:color w:val="000000"/>
        </w:rPr>
        <w:t>4.2</w:t>
      </w:r>
      <w:r w:rsidRPr="00ED0F48">
        <w:rPr>
          <w:b/>
          <w:color w:val="000000"/>
        </w:rPr>
        <w:tab/>
        <w:t>Sachverhalt</w:t>
      </w:r>
    </w:p>
    <w:p w14:paraId="26387B15" w14:textId="77777777" w:rsidR="00BC0EBF" w:rsidRPr="00D559D1" w:rsidRDefault="00BC0EBF" w:rsidP="00BC0EBF">
      <w:pPr>
        <w:spacing w:after="120"/>
        <w:ind w:left="567"/>
        <w:rPr>
          <w:bCs/>
          <w:color w:val="000000"/>
          <w:szCs w:val="24"/>
          <w:u w:val="single"/>
        </w:rPr>
      </w:pPr>
      <w:r w:rsidRPr="00D559D1">
        <w:rPr>
          <w:bCs/>
          <w:color w:val="000000"/>
          <w:szCs w:val="24"/>
          <w:u w:val="single"/>
        </w:rPr>
        <w:t>Das Vorhaben</w:t>
      </w:r>
    </w:p>
    <w:p w14:paraId="5FD69B96" w14:textId="77777777" w:rsidR="00BC0EBF" w:rsidRPr="00030682" w:rsidRDefault="00BC0EBF" w:rsidP="005A3750">
      <w:pPr>
        <w:spacing w:after="120" w:line="360" w:lineRule="atLeast"/>
        <w:jc w:val="both"/>
        <w:rPr>
          <w:color w:val="000000"/>
          <w:szCs w:val="24"/>
        </w:rPr>
      </w:pPr>
      <w:r w:rsidRPr="00030682">
        <w:rPr>
          <w:color w:val="000000"/>
          <w:szCs w:val="24"/>
        </w:rPr>
        <w:t xml:space="preserve">Die Firma </w:t>
      </w:r>
      <w:r>
        <w:rPr>
          <w:color w:val="000000"/>
          <w:szCs w:val="24"/>
        </w:rPr>
        <w:t xml:space="preserve">Solarcomplex AG, Singen, </w:t>
      </w:r>
      <w:r w:rsidRPr="00030682">
        <w:rPr>
          <w:color w:val="000000"/>
          <w:szCs w:val="24"/>
        </w:rPr>
        <w:t xml:space="preserve">plant die Errichtung und den Betrieb eines Windparks auf den Gemarkungen </w:t>
      </w:r>
      <w:r>
        <w:rPr>
          <w:color w:val="000000"/>
          <w:szCs w:val="24"/>
        </w:rPr>
        <w:t>Donaueschingen und Hüfingen</w:t>
      </w:r>
      <w:r w:rsidRPr="00030682">
        <w:rPr>
          <w:color w:val="000000"/>
          <w:szCs w:val="24"/>
        </w:rPr>
        <w:t xml:space="preserve">. Der Windpark soll aus </w:t>
      </w:r>
      <w:r>
        <w:rPr>
          <w:color w:val="000000"/>
          <w:szCs w:val="24"/>
        </w:rPr>
        <w:t>sechs</w:t>
      </w:r>
      <w:r w:rsidRPr="00030682">
        <w:rPr>
          <w:color w:val="000000"/>
          <w:szCs w:val="24"/>
        </w:rPr>
        <w:t xml:space="preserve"> einzelnen Windenergieanlagen (WEA) mit einem Rotordurchmesser von 1</w:t>
      </w:r>
      <w:r>
        <w:rPr>
          <w:color w:val="000000"/>
          <w:szCs w:val="24"/>
        </w:rPr>
        <w:t>63 m, einer Nabenhöhe von 164</w:t>
      </w:r>
      <w:r w:rsidRPr="00030682">
        <w:rPr>
          <w:color w:val="000000"/>
          <w:szCs w:val="24"/>
        </w:rPr>
        <w:t xml:space="preserve"> m, einer Gesamthöhe von </w:t>
      </w:r>
      <w:r>
        <w:rPr>
          <w:color w:val="000000"/>
          <w:szCs w:val="24"/>
        </w:rPr>
        <w:t xml:space="preserve">ca. 245,5 </w:t>
      </w:r>
      <w:r w:rsidRPr="00030682">
        <w:rPr>
          <w:color w:val="000000"/>
          <w:szCs w:val="24"/>
        </w:rPr>
        <w:t xml:space="preserve">m und einer Nennleistung von </w:t>
      </w:r>
      <w:r>
        <w:rPr>
          <w:color w:val="000000"/>
          <w:szCs w:val="24"/>
        </w:rPr>
        <w:t>5,7</w:t>
      </w:r>
      <w:r w:rsidRPr="00030682">
        <w:rPr>
          <w:color w:val="000000"/>
          <w:szCs w:val="24"/>
        </w:rPr>
        <w:t xml:space="preserve"> MW bestehen. </w:t>
      </w:r>
    </w:p>
    <w:p w14:paraId="471BA3DB" w14:textId="77777777" w:rsidR="00BC0EBF" w:rsidRDefault="00BC0EBF" w:rsidP="005A3750">
      <w:pPr>
        <w:spacing w:after="120" w:line="360" w:lineRule="atLeast"/>
        <w:jc w:val="both"/>
        <w:rPr>
          <w:bCs/>
          <w:color w:val="000000"/>
          <w:szCs w:val="24"/>
        </w:rPr>
      </w:pPr>
      <w:r>
        <w:rPr>
          <w:bCs/>
          <w:color w:val="000000"/>
          <w:szCs w:val="24"/>
        </w:rPr>
        <w:t xml:space="preserve">Der geplante Windpark befindet sich innerhalb einer rechtskräftig festgesetzten Konzentrationszone für Windenergieanlagen. </w:t>
      </w:r>
    </w:p>
    <w:p w14:paraId="0A69E4A6" w14:textId="77777777" w:rsidR="00BC0EBF" w:rsidRPr="00030682" w:rsidRDefault="00BC0EBF" w:rsidP="005A3750">
      <w:pPr>
        <w:spacing w:line="360" w:lineRule="atLeast"/>
        <w:jc w:val="both"/>
        <w:rPr>
          <w:bCs/>
          <w:color w:val="000000"/>
        </w:rPr>
      </w:pPr>
      <w:r w:rsidRPr="00030682">
        <w:rPr>
          <w:bCs/>
          <w:color w:val="000000"/>
        </w:rPr>
        <w:t xml:space="preserve">Die Standorte der Windenergieanlagen sowie Teilbereiche der Zuwegung liegen innerhalb Wald im Sinne </w:t>
      </w:r>
      <w:r>
        <w:rPr>
          <w:bCs/>
          <w:color w:val="000000"/>
        </w:rPr>
        <w:t xml:space="preserve">des </w:t>
      </w:r>
      <w:r w:rsidRPr="00030682">
        <w:rPr>
          <w:bCs/>
          <w:color w:val="000000"/>
        </w:rPr>
        <w:t xml:space="preserve">§ 2 LWaldG. </w:t>
      </w:r>
    </w:p>
    <w:p w14:paraId="1B7570D9" w14:textId="77777777" w:rsidR="00BC0EBF" w:rsidRPr="00D559D1" w:rsidRDefault="00BC0EBF" w:rsidP="005A3750">
      <w:pPr>
        <w:spacing w:after="60" w:line="360" w:lineRule="atLeast"/>
        <w:jc w:val="both"/>
        <w:rPr>
          <w:rFonts w:cs="Arial"/>
          <w:color w:val="000000"/>
          <w:u w:val="single"/>
        </w:rPr>
      </w:pPr>
      <w:r w:rsidRPr="00D559D1">
        <w:rPr>
          <w:rFonts w:cs="Arial"/>
          <w:color w:val="000000"/>
          <w:u w:val="single"/>
        </w:rPr>
        <w:t>Genehmigungsverfahren / Eingriff in Waldflächen</w:t>
      </w:r>
    </w:p>
    <w:p w14:paraId="037705AF" w14:textId="77777777" w:rsidR="00BC0EBF" w:rsidRDefault="00BC0EBF" w:rsidP="005A3750">
      <w:pPr>
        <w:pStyle w:val="Textkrper"/>
        <w:spacing w:after="120"/>
        <w:jc w:val="both"/>
        <w:rPr>
          <w:rFonts w:cs="Arial"/>
          <w:color w:val="000000"/>
        </w:rPr>
      </w:pPr>
      <w:r w:rsidRPr="00030682">
        <w:rPr>
          <w:rFonts w:cs="Arial"/>
          <w:color w:val="000000"/>
        </w:rPr>
        <w:t xml:space="preserve">Zur Realisierung des Windparks </w:t>
      </w:r>
      <w:r>
        <w:rPr>
          <w:rFonts w:cs="Arial"/>
          <w:color w:val="000000"/>
        </w:rPr>
        <w:t xml:space="preserve">„Länge“ wurde am </w:t>
      </w:r>
      <w:r w:rsidRPr="00224B35">
        <w:rPr>
          <w:rFonts w:cs="Arial"/>
          <w:color w:val="000000"/>
        </w:rPr>
        <w:t>13.02.</w:t>
      </w:r>
      <w:r>
        <w:rPr>
          <w:rFonts w:cs="Arial"/>
          <w:color w:val="000000"/>
        </w:rPr>
        <w:t xml:space="preserve">2023 durch das Landratsamt Schwarzwald-Baar-Kreis eine immissionsschutzrechtliche Genehmigung erteilt. </w:t>
      </w:r>
    </w:p>
    <w:p w14:paraId="0821BDAE" w14:textId="65DF93D4" w:rsidR="00BC0EBF" w:rsidRPr="003361C2" w:rsidRDefault="00BC0EBF" w:rsidP="005A3750">
      <w:pPr>
        <w:spacing w:line="360" w:lineRule="atLeast"/>
        <w:jc w:val="both"/>
        <w:rPr>
          <w:bCs/>
          <w:color w:val="000000"/>
        </w:rPr>
      </w:pPr>
      <w:r w:rsidRPr="003361C2">
        <w:rPr>
          <w:bCs/>
          <w:color w:val="000000"/>
        </w:rPr>
        <w:t xml:space="preserve">Die </w:t>
      </w:r>
      <w:r>
        <w:rPr>
          <w:bCs/>
          <w:color w:val="000000"/>
        </w:rPr>
        <w:t>Solarcomplex GmbH &amp; Co.KG</w:t>
      </w:r>
      <w:r w:rsidRPr="003361C2">
        <w:rPr>
          <w:bCs/>
          <w:color w:val="000000"/>
        </w:rPr>
        <w:t xml:space="preserve"> plant auf </w:t>
      </w:r>
      <w:r>
        <w:rPr>
          <w:bCs/>
          <w:color w:val="000000"/>
        </w:rPr>
        <w:t xml:space="preserve">Gemarkung Donaueschingen und Hüfingen </w:t>
      </w:r>
      <w:r w:rsidRPr="003361C2">
        <w:rPr>
          <w:bCs/>
          <w:color w:val="000000"/>
        </w:rPr>
        <w:t xml:space="preserve">im Landkreis </w:t>
      </w:r>
      <w:r>
        <w:rPr>
          <w:bCs/>
          <w:color w:val="000000"/>
        </w:rPr>
        <w:t xml:space="preserve">Schwarzwald-Baar </w:t>
      </w:r>
      <w:r w:rsidRPr="003361C2">
        <w:rPr>
          <w:bCs/>
          <w:color w:val="000000"/>
        </w:rPr>
        <w:t xml:space="preserve">die Errichtung eines Windparks mit </w:t>
      </w:r>
      <w:r>
        <w:rPr>
          <w:bCs/>
          <w:color w:val="000000"/>
        </w:rPr>
        <w:t>sechs</w:t>
      </w:r>
      <w:r w:rsidRPr="003361C2">
        <w:rPr>
          <w:bCs/>
          <w:color w:val="000000"/>
        </w:rPr>
        <w:t xml:space="preserve"> Windenergieanlagen (WEA). Die Antragsunterlagen enthalten zum einen Anträge auf Waldumwandlung gem. §§ 9 und</w:t>
      </w:r>
      <w:r>
        <w:rPr>
          <w:bCs/>
          <w:color w:val="000000"/>
        </w:rPr>
        <w:t xml:space="preserve"> 11 LWaldG</w:t>
      </w:r>
      <w:r w:rsidR="00BE107F">
        <w:rPr>
          <w:bCs/>
          <w:color w:val="000000"/>
        </w:rPr>
        <w:t>,</w:t>
      </w:r>
      <w:r>
        <w:rPr>
          <w:bCs/>
          <w:color w:val="000000"/>
        </w:rPr>
        <w:t xml:space="preserve"> die im Rahmen der im</w:t>
      </w:r>
      <w:r w:rsidRPr="003361C2">
        <w:rPr>
          <w:bCs/>
          <w:color w:val="000000"/>
        </w:rPr>
        <w:t xml:space="preserve">missionsschutzrechtlichen Genehmigung konzentriert werden, sowie Anträge auf </w:t>
      </w:r>
      <w:r w:rsidRPr="003361C2">
        <w:rPr>
          <w:bCs/>
          <w:color w:val="000000"/>
        </w:rPr>
        <w:lastRenderedPageBreak/>
        <w:t xml:space="preserve">Waldumwandlung gem. §§ 9 und 11 LWaldG zur Waldumwandlung für die Zuwegung zu den WEA für die eine Umwandlungsgenehmigung bei der höheren Forstbehörde beantragt worden ist. Für diese Genehmigungen hat die Vorhabenträgerin einen entsprechenden Antrag über das Landratsamt </w:t>
      </w:r>
      <w:r>
        <w:rPr>
          <w:bCs/>
          <w:color w:val="000000"/>
        </w:rPr>
        <w:t>Schwarzwald-Baar</w:t>
      </w:r>
      <w:r w:rsidRPr="003361C2">
        <w:rPr>
          <w:bCs/>
          <w:color w:val="000000"/>
        </w:rPr>
        <w:t xml:space="preserve"> eingereicht.</w:t>
      </w:r>
    </w:p>
    <w:p w14:paraId="11766B0B" w14:textId="43E9F1A7" w:rsidR="00BC0EBF" w:rsidRDefault="00BC0EBF" w:rsidP="005A3750">
      <w:pPr>
        <w:spacing w:line="360" w:lineRule="atLeast"/>
        <w:jc w:val="both"/>
        <w:rPr>
          <w:bCs/>
          <w:color w:val="000000"/>
        </w:rPr>
      </w:pPr>
      <w:r w:rsidRPr="003361C2">
        <w:rPr>
          <w:bCs/>
          <w:color w:val="000000"/>
        </w:rPr>
        <w:t xml:space="preserve">Im Zuge des Ausbaus der Zuwegung sind zusätzliche Eingriffe im Sinne des Naturschutz- und Forstrechtes erforderlich (vgl. §§ 14, 15 BNatSchG, § 9 LWaldG). </w:t>
      </w:r>
    </w:p>
    <w:p w14:paraId="00E86173" w14:textId="77777777" w:rsidR="0002137F" w:rsidRPr="003361C2" w:rsidRDefault="0002137F" w:rsidP="00BC0EBF">
      <w:pPr>
        <w:spacing w:line="360" w:lineRule="atLeast"/>
        <w:ind w:left="567"/>
        <w:jc w:val="both"/>
        <w:rPr>
          <w:bCs/>
          <w:color w:val="000000"/>
        </w:rPr>
      </w:pPr>
    </w:p>
    <w:p w14:paraId="06F54CA2" w14:textId="6B6C2D73" w:rsidR="00BC0EBF" w:rsidRPr="00EC6494" w:rsidRDefault="00BC0EBF" w:rsidP="005A3750">
      <w:pPr>
        <w:spacing w:line="360" w:lineRule="atLeast"/>
        <w:jc w:val="both"/>
        <w:rPr>
          <w:rFonts w:cs="Arial"/>
          <w:color w:val="000000"/>
        </w:rPr>
      </w:pPr>
      <w:r w:rsidRPr="003361C2">
        <w:rPr>
          <w:bCs/>
          <w:color w:val="000000"/>
        </w:rPr>
        <w:t xml:space="preserve">In Abstimmung von Höherer Forstbehörde mit der Unteren Naturschutz-, der Wasser- und Bodenschutz- sowie der Forstbehörde des </w:t>
      </w:r>
      <w:r>
        <w:rPr>
          <w:bCs/>
          <w:color w:val="000000"/>
        </w:rPr>
        <w:t>Schwarzwald-Baar</w:t>
      </w:r>
      <w:r w:rsidR="00BE107F">
        <w:rPr>
          <w:bCs/>
          <w:color w:val="000000"/>
        </w:rPr>
        <w:t>-Kreises</w:t>
      </w:r>
      <w:r w:rsidRPr="003361C2">
        <w:rPr>
          <w:bCs/>
          <w:color w:val="000000"/>
        </w:rPr>
        <w:t xml:space="preserve"> wurde der Antrag geprüft. Die rechtlich</w:t>
      </w:r>
      <w:r>
        <w:rPr>
          <w:bCs/>
          <w:color w:val="000000"/>
        </w:rPr>
        <w:t>e Abarbeitung der Eingriffsrege</w:t>
      </w:r>
      <w:r w:rsidRPr="003361C2">
        <w:rPr>
          <w:bCs/>
          <w:color w:val="000000"/>
        </w:rPr>
        <w:t>lung nach Naturschutzgesetz erfolgt über</w:t>
      </w:r>
      <w:r>
        <w:rPr>
          <w:bCs/>
          <w:color w:val="000000"/>
        </w:rPr>
        <w:t xml:space="preserve"> das Trägerverfahren der Waldum</w:t>
      </w:r>
      <w:r w:rsidRPr="003361C2">
        <w:rPr>
          <w:bCs/>
          <w:color w:val="000000"/>
        </w:rPr>
        <w:t>wandlungsgenehmigung gem. § 17 BNatSchG.</w:t>
      </w:r>
      <w:r>
        <w:rPr>
          <w:bCs/>
          <w:color w:val="000000"/>
        </w:rPr>
        <w:t xml:space="preserve"> </w:t>
      </w:r>
      <w:r w:rsidRPr="00D559D1">
        <w:rPr>
          <w:rFonts w:cs="Arial"/>
          <w:color w:val="000000"/>
        </w:rPr>
        <w:t xml:space="preserve">Mit Einreichung der zuletzt geänderten Antragsformulare </w:t>
      </w:r>
      <w:r w:rsidRPr="00D559D1">
        <w:t xml:space="preserve">vom </w:t>
      </w:r>
      <w:r w:rsidRPr="00E40DD8">
        <w:t>08.0</w:t>
      </w:r>
      <w:r>
        <w:t>2.2022, 25.08.2022</w:t>
      </w:r>
      <w:r w:rsidRPr="00E40DD8">
        <w:rPr>
          <w:color w:val="000000"/>
        </w:rPr>
        <w:t xml:space="preserve"> </w:t>
      </w:r>
      <w:r>
        <w:rPr>
          <w:color w:val="000000"/>
        </w:rPr>
        <w:t xml:space="preserve">und </w:t>
      </w:r>
      <w:r>
        <w:t>19.10.2022</w:t>
      </w:r>
      <w:r w:rsidRPr="00E40DD8">
        <w:t xml:space="preserve"> </w:t>
      </w:r>
      <w:r w:rsidRPr="00D559D1">
        <w:t xml:space="preserve">hat die Firma Solarcomplex AG </w:t>
      </w:r>
      <w:r w:rsidRPr="00D559D1">
        <w:rPr>
          <w:rFonts w:cs="Arial"/>
          <w:color w:val="000000"/>
        </w:rPr>
        <w:t xml:space="preserve">die </w:t>
      </w:r>
      <w:r w:rsidRPr="001619F6">
        <w:rPr>
          <w:rFonts w:cs="Arial"/>
          <w:b/>
          <w:color w:val="000000"/>
        </w:rPr>
        <w:t>dauerhafte Umwandlung</w:t>
      </w:r>
      <w:r w:rsidRPr="00D559D1">
        <w:rPr>
          <w:rFonts w:cs="Arial"/>
          <w:color w:val="000000"/>
        </w:rPr>
        <w:t xml:space="preserve"> einer </w:t>
      </w:r>
      <w:r w:rsidRPr="001619F6">
        <w:rPr>
          <w:rFonts w:cs="Arial"/>
          <w:b/>
          <w:color w:val="000000"/>
        </w:rPr>
        <w:t xml:space="preserve">ca. </w:t>
      </w:r>
      <w:r w:rsidRPr="001619F6">
        <w:rPr>
          <w:b/>
        </w:rPr>
        <w:t>3,1809</w:t>
      </w:r>
      <w:r w:rsidRPr="00A40452">
        <w:rPr>
          <w:b/>
        </w:rPr>
        <w:t xml:space="preserve"> </w:t>
      </w:r>
      <w:r w:rsidRPr="00A40452">
        <w:t>ha</w:t>
      </w:r>
      <w:r w:rsidRPr="00A40452">
        <w:rPr>
          <w:rFonts w:cs="Arial"/>
        </w:rPr>
        <w:t xml:space="preserve"> groß</w:t>
      </w:r>
      <w:r w:rsidRPr="00D559D1">
        <w:rPr>
          <w:rFonts w:cs="Arial"/>
          <w:color w:val="000000"/>
        </w:rPr>
        <w:t xml:space="preserve">en Waldfläche und die </w:t>
      </w:r>
      <w:r w:rsidRPr="001619F6">
        <w:rPr>
          <w:rFonts w:cs="Arial"/>
          <w:b/>
          <w:color w:val="000000"/>
        </w:rPr>
        <w:t>temporäre Umwandlung</w:t>
      </w:r>
      <w:r w:rsidRPr="00D559D1">
        <w:rPr>
          <w:rFonts w:cs="Arial"/>
          <w:color w:val="000000"/>
        </w:rPr>
        <w:t xml:space="preserve"> einer ca. </w:t>
      </w:r>
      <w:r w:rsidRPr="001619F6">
        <w:rPr>
          <w:b/>
        </w:rPr>
        <w:t>1,8447</w:t>
      </w:r>
      <w:r w:rsidRPr="00D559D1">
        <w:t xml:space="preserve"> </w:t>
      </w:r>
      <w:r w:rsidRPr="00D559D1">
        <w:rPr>
          <w:rFonts w:cs="Arial"/>
          <w:color w:val="000000"/>
        </w:rPr>
        <w:t xml:space="preserve">ha großen Waldfläche beantragt. </w:t>
      </w:r>
    </w:p>
    <w:p w14:paraId="4EA13E6B" w14:textId="77777777" w:rsidR="0002137F" w:rsidRDefault="0002137F" w:rsidP="00BC0EBF">
      <w:pPr>
        <w:spacing w:line="360" w:lineRule="exact"/>
        <w:ind w:left="567"/>
        <w:jc w:val="both"/>
        <w:rPr>
          <w:u w:val="single"/>
        </w:rPr>
      </w:pPr>
    </w:p>
    <w:p w14:paraId="36537D78" w14:textId="77777777" w:rsidR="00BC0EBF" w:rsidRPr="001619F6" w:rsidRDefault="00BC0EBF" w:rsidP="005A3750">
      <w:pPr>
        <w:spacing w:line="360" w:lineRule="exact"/>
        <w:rPr>
          <w:rFonts w:cs="Arial"/>
          <w:color w:val="000000"/>
          <w:u w:val="single"/>
        </w:rPr>
      </w:pPr>
      <w:r w:rsidRPr="001619F6">
        <w:rPr>
          <w:rFonts w:cs="Arial"/>
          <w:color w:val="000000"/>
          <w:u w:val="single"/>
        </w:rPr>
        <w:t>Umweltverträglichkeitsprüfung nach dem UVPG</w:t>
      </w:r>
    </w:p>
    <w:p w14:paraId="1F764ECB" w14:textId="1A1C3C4D" w:rsidR="00BE107F" w:rsidRDefault="00BC0EBF" w:rsidP="00110559">
      <w:pPr>
        <w:spacing w:line="360" w:lineRule="atLeast"/>
        <w:jc w:val="both"/>
        <w:rPr>
          <w:bCs/>
          <w:color w:val="000000"/>
        </w:rPr>
      </w:pPr>
      <w:r w:rsidRPr="009731FF">
        <w:rPr>
          <w:bCs/>
          <w:color w:val="000000"/>
        </w:rPr>
        <w:t xml:space="preserve">Die Firma Solarcomplex AG, Singen, hat eine freiwillige Umweltverträglichkeitsprüfung (UVP) gemäß § 7 Abs. 3 UVPG </w:t>
      </w:r>
      <w:r w:rsidR="00447A26" w:rsidRPr="009731FF">
        <w:rPr>
          <w:bCs/>
          <w:color w:val="000000"/>
        </w:rPr>
        <w:t>beantragt</w:t>
      </w:r>
      <w:r w:rsidRPr="009731FF">
        <w:rPr>
          <w:bCs/>
          <w:color w:val="000000"/>
        </w:rPr>
        <w:t>.</w:t>
      </w:r>
      <w:r w:rsidR="00250B9C" w:rsidRPr="009731FF">
        <w:rPr>
          <w:bCs/>
          <w:color w:val="000000"/>
        </w:rPr>
        <w:t xml:space="preserve"> </w:t>
      </w:r>
    </w:p>
    <w:p w14:paraId="7804EC89" w14:textId="4DAC065D" w:rsidR="00BE107F" w:rsidRDefault="00BE107F" w:rsidP="00BE107F">
      <w:pPr>
        <w:spacing w:line="360" w:lineRule="atLeast"/>
        <w:jc w:val="both"/>
        <w:rPr>
          <w:bCs/>
          <w:color w:val="000000"/>
        </w:rPr>
      </w:pPr>
      <w:r w:rsidRPr="00187D34">
        <w:rPr>
          <w:bCs/>
          <w:color w:val="000000"/>
        </w:rPr>
        <w:t>Vor der Unterrichtung über den Untersuchungsrahmen wurden Art, Inhalt, Umfang und Detailtiefe der für die UVP vorzulegenden Unterlagen am 01.12.2020 mit dem Antragsteller und den zu beteiligenden Behörden sowie den vom Land Baden-Württemberg für den Bereich anerkannten Umwelt- und Naturschutzvereinigun</w:t>
      </w:r>
      <w:r>
        <w:rPr>
          <w:bCs/>
          <w:color w:val="000000"/>
        </w:rPr>
        <w:t>gen und der Öffentlichkeit als „Dritte“</w:t>
      </w:r>
      <w:r w:rsidRPr="00187D34">
        <w:rPr>
          <w:bCs/>
          <w:color w:val="000000"/>
        </w:rPr>
        <w:t xml:space="preserve"> i. S. d. § 2a Abs. 3 Satz 3 besprochen (Scoping-Termin). Die Unterrichtung der Öffentlichkeit erfolgte in analoger Anwendung des § 13</w:t>
      </w:r>
      <w:r>
        <w:rPr>
          <w:bCs/>
          <w:color w:val="000000"/>
        </w:rPr>
        <w:t xml:space="preserve"> Abs. 3 Satz 4 des Umweltverwal</w:t>
      </w:r>
      <w:r w:rsidRPr="00187D34">
        <w:rPr>
          <w:bCs/>
          <w:color w:val="000000"/>
        </w:rPr>
        <w:t xml:space="preserve">tungsgesetzes (UVwG) am 17.11.2020 auf der Internetseite des Landratsamtes. </w:t>
      </w:r>
    </w:p>
    <w:p w14:paraId="6FF33BA7" w14:textId="77777777" w:rsidR="00BE107F" w:rsidRDefault="00BE107F" w:rsidP="00BE107F">
      <w:pPr>
        <w:spacing w:line="360" w:lineRule="atLeast"/>
        <w:jc w:val="both"/>
        <w:rPr>
          <w:bCs/>
          <w:color w:val="000000"/>
        </w:rPr>
      </w:pPr>
    </w:p>
    <w:p w14:paraId="6144677B" w14:textId="77777777" w:rsidR="00BE107F" w:rsidRDefault="00BE107F" w:rsidP="00BE107F">
      <w:pPr>
        <w:spacing w:line="360" w:lineRule="atLeast"/>
        <w:jc w:val="both"/>
        <w:rPr>
          <w:bCs/>
          <w:color w:val="000000"/>
        </w:rPr>
      </w:pPr>
      <w:r w:rsidRPr="00187D34">
        <w:rPr>
          <w:bCs/>
          <w:color w:val="000000"/>
        </w:rPr>
        <w:t>Nach dem Erlass des Ministeriums für Umwelt, Klima u</w:t>
      </w:r>
      <w:r>
        <w:rPr>
          <w:bCs/>
          <w:color w:val="000000"/>
        </w:rPr>
        <w:t>nd Energiewirtschaft Baden-Würt</w:t>
      </w:r>
      <w:r w:rsidRPr="00187D34">
        <w:rPr>
          <w:bCs/>
          <w:color w:val="000000"/>
        </w:rPr>
        <w:t>temberg v</w:t>
      </w:r>
      <w:r>
        <w:rPr>
          <w:bCs/>
          <w:color w:val="000000"/>
        </w:rPr>
        <w:t>om 11.03.2020, Az.: 8820.05/39 „</w:t>
      </w:r>
      <w:r w:rsidRPr="00187D34">
        <w:rPr>
          <w:bCs/>
          <w:color w:val="000000"/>
        </w:rPr>
        <w:t>Konzentrationswirkung von immissionsschutz-rechtlichen Genehmigungen in Bezug a</w:t>
      </w:r>
      <w:r>
        <w:rPr>
          <w:bCs/>
          <w:color w:val="000000"/>
        </w:rPr>
        <w:t>uf Waldumwandlungsgenehmigungen“</w:t>
      </w:r>
      <w:r w:rsidRPr="00187D34">
        <w:rPr>
          <w:bCs/>
          <w:color w:val="000000"/>
        </w:rPr>
        <w:t xml:space="preserve"> handelt es sich bei den Rodungen, die Standort und Flächen jenseits des Anlagenstandorts betreffen, um ein Vorhaben i. S. d. UVPG, das der Zulassung durch mehrere Landesbehörden bedarf. Nach § 31 Abs. 1 UVPG ist in diesen Fällen eine federführende Behörde zu bestimmen.</w:t>
      </w:r>
      <w:r>
        <w:rPr>
          <w:bCs/>
          <w:color w:val="000000"/>
        </w:rPr>
        <w:t xml:space="preserve"> </w:t>
      </w:r>
      <w:r w:rsidRPr="00187D34">
        <w:rPr>
          <w:bCs/>
          <w:color w:val="000000"/>
        </w:rPr>
        <w:t xml:space="preserve">Das </w:t>
      </w:r>
      <w:r w:rsidRPr="00187D34">
        <w:rPr>
          <w:bCs/>
          <w:color w:val="000000"/>
        </w:rPr>
        <w:lastRenderedPageBreak/>
        <w:t xml:space="preserve">Regierungspräsidium Freiburg hat </w:t>
      </w:r>
      <w:r>
        <w:rPr>
          <w:bCs/>
          <w:color w:val="000000"/>
        </w:rPr>
        <w:t xml:space="preserve">als federführende Behörde </w:t>
      </w:r>
      <w:r w:rsidRPr="00187D34">
        <w:rPr>
          <w:bCs/>
          <w:color w:val="000000"/>
        </w:rPr>
        <w:t>m</w:t>
      </w:r>
      <w:r>
        <w:rPr>
          <w:bCs/>
          <w:color w:val="000000"/>
        </w:rPr>
        <w:t xml:space="preserve">it Entscheidung vom 08.06.2022 </w:t>
      </w:r>
      <w:r w:rsidRPr="001116C8">
        <w:rPr>
          <w:bCs/>
          <w:color w:val="000000"/>
        </w:rPr>
        <w:t xml:space="preserve">entsprechend § 31 Abs. 1 UVPG i.V.m. § 20 Abs. 1 Satz 2, Abs. 2 Nr. 1 UVwG die Aufgaben gemäß § 20 Abs. 1 Satz 1 Nr. 1 bis 3 UVwG auf das Landratsamt Schwarzwald-Baar-Kreis </w:t>
      </w:r>
      <w:r w:rsidRPr="00187D34">
        <w:rPr>
          <w:bCs/>
          <w:color w:val="000000"/>
        </w:rPr>
        <w:t>übertragen</w:t>
      </w:r>
      <w:r>
        <w:rPr>
          <w:bCs/>
          <w:color w:val="000000"/>
        </w:rPr>
        <w:t>. Mit Entscheidung vom 10.06.2022 hat das Landratsamt die UVP Pflicht für das Vorhaben „Errichtung und Betrieb einer Windfarm mit Anlagen mit einer Gesamthöhe von jeweils mehr als 50 Metern mit sechs Windkraftanlagen“ sowie für das Vorhaben „</w:t>
      </w:r>
      <w:r w:rsidRPr="001116C8">
        <w:rPr>
          <w:bCs/>
          <w:color w:val="000000"/>
        </w:rPr>
        <w:t>Rodung von Wald" mit einer Rodun</w:t>
      </w:r>
      <w:r>
        <w:rPr>
          <w:bCs/>
          <w:color w:val="000000"/>
        </w:rPr>
        <w:t>gsfläche von insgesamt 10,6 Hek</w:t>
      </w:r>
      <w:r w:rsidRPr="001116C8">
        <w:rPr>
          <w:bCs/>
          <w:color w:val="000000"/>
        </w:rPr>
        <w:t>tar sowohl an den Anlagenstandorten als auch für die Zuwegung i. S. d. Nr. 17.2.1 der Anlage 1 des UVPG - zwingende UVP-Pflicht - nach § 5 A</w:t>
      </w:r>
      <w:r>
        <w:rPr>
          <w:bCs/>
          <w:color w:val="000000"/>
        </w:rPr>
        <w:t>bs. 1 UVPG die UVP-Pflicht fest</w:t>
      </w:r>
      <w:r w:rsidRPr="001116C8">
        <w:rPr>
          <w:bCs/>
          <w:color w:val="000000"/>
        </w:rPr>
        <w:t>gestellt.</w:t>
      </w:r>
      <w:r>
        <w:rPr>
          <w:bCs/>
          <w:color w:val="000000"/>
        </w:rPr>
        <w:t xml:space="preserve"> </w:t>
      </w:r>
    </w:p>
    <w:p w14:paraId="1842D698" w14:textId="77777777" w:rsidR="00BE107F" w:rsidRDefault="00BE107F" w:rsidP="00BE107F">
      <w:pPr>
        <w:spacing w:line="360" w:lineRule="atLeast"/>
        <w:jc w:val="both"/>
        <w:rPr>
          <w:bCs/>
          <w:color w:val="000000"/>
        </w:rPr>
      </w:pPr>
    </w:p>
    <w:p w14:paraId="572F30D3" w14:textId="77777777" w:rsidR="00BE107F" w:rsidRDefault="00BE107F" w:rsidP="00BE107F">
      <w:pPr>
        <w:spacing w:line="360" w:lineRule="atLeast"/>
        <w:jc w:val="both"/>
        <w:rPr>
          <w:bCs/>
          <w:color w:val="000000"/>
        </w:rPr>
      </w:pPr>
      <w:r w:rsidRPr="00CA0296">
        <w:rPr>
          <w:bCs/>
          <w:color w:val="000000"/>
        </w:rPr>
        <w:t>Am 15.06.2022 wurde das Vorhaben öffentlich bekannt gemacht. Die Bekanntmachung erfolgte gemäß § 1 Abs. 1 der Satzung des Schwarzwald-Baar-Kreises über die Form der öffentlichen Bekanntmachungen durch Bereitstellung auf der Internetseite des Landratsamtes (www.schwarzwald-baar-kreis.de). Zusätzlich erfolgte die öffentliche Bekanntmachung im UVP-Portal der Länder (www.uvp-verbund.de).</w:t>
      </w:r>
    </w:p>
    <w:p w14:paraId="487103EA" w14:textId="77777777" w:rsidR="00BE107F" w:rsidRDefault="00BE107F" w:rsidP="00BE107F">
      <w:pPr>
        <w:spacing w:line="360" w:lineRule="atLeast"/>
        <w:jc w:val="both"/>
        <w:rPr>
          <w:bCs/>
          <w:color w:val="000000"/>
        </w:rPr>
      </w:pPr>
    </w:p>
    <w:p w14:paraId="32B00C1D" w14:textId="77777777" w:rsidR="00BE107F" w:rsidRPr="00E12573" w:rsidRDefault="00BE107F" w:rsidP="00BE107F">
      <w:pPr>
        <w:spacing w:line="360" w:lineRule="atLeast"/>
        <w:jc w:val="both"/>
        <w:rPr>
          <w:bCs/>
          <w:color w:val="000000"/>
          <w:u w:val="single"/>
        </w:rPr>
      </w:pPr>
      <w:r w:rsidRPr="00E12573">
        <w:rPr>
          <w:bCs/>
          <w:color w:val="000000"/>
          <w:u w:val="single"/>
        </w:rPr>
        <w:t xml:space="preserve">Zusammenfassende Darstellung und Bewertung der Umweltauswirkungen </w:t>
      </w:r>
    </w:p>
    <w:p w14:paraId="26CD81CA" w14:textId="77777777" w:rsidR="00BE107F" w:rsidRPr="00E12573" w:rsidRDefault="00BE107F" w:rsidP="00BE107F">
      <w:pPr>
        <w:spacing w:line="360" w:lineRule="atLeast"/>
        <w:jc w:val="both"/>
        <w:rPr>
          <w:bCs/>
          <w:color w:val="000000"/>
        </w:rPr>
      </w:pPr>
      <w:r w:rsidRPr="00E12573">
        <w:rPr>
          <w:bCs/>
          <w:color w:val="000000"/>
        </w:rPr>
        <w:t>Das Landratsamt</w:t>
      </w:r>
      <w:r>
        <w:rPr>
          <w:bCs/>
          <w:color w:val="000000"/>
        </w:rPr>
        <w:t xml:space="preserve"> Schwarzwald-Baar-Kreis</w:t>
      </w:r>
      <w:r w:rsidRPr="00E12573">
        <w:rPr>
          <w:bCs/>
          <w:color w:val="000000"/>
        </w:rPr>
        <w:t xml:space="preserve"> hat im Zusammenwirken und unter Beteiligung der höh</w:t>
      </w:r>
      <w:r>
        <w:rPr>
          <w:bCs/>
          <w:color w:val="000000"/>
        </w:rPr>
        <w:t>eren Forstbehörde eine Gesamtbe</w:t>
      </w:r>
      <w:r w:rsidRPr="00E12573">
        <w:rPr>
          <w:bCs/>
          <w:color w:val="000000"/>
        </w:rPr>
        <w:t xml:space="preserve">wertung der Umweltauswirkungen des Vorhabens nach § 31 Abs. 4 UVPG erarbeitet. </w:t>
      </w:r>
    </w:p>
    <w:p w14:paraId="28D6B8F1" w14:textId="1108D9E3" w:rsidR="00BE107F" w:rsidRDefault="00BE107F" w:rsidP="00110559">
      <w:pPr>
        <w:spacing w:line="360" w:lineRule="atLeast"/>
        <w:jc w:val="both"/>
        <w:rPr>
          <w:bCs/>
          <w:color w:val="000000"/>
        </w:rPr>
      </w:pPr>
      <w:r w:rsidRPr="00E12573">
        <w:rPr>
          <w:bCs/>
          <w:color w:val="000000"/>
        </w:rPr>
        <w:t>Die als Anlage beigefügte Darstellung und Bewer</w:t>
      </w:r>
      <w:r>
        <w:rPr>
          <w:bCs/>
          <w:color w:val="000000"/>
        </w:rPr>
        <w:t xml:space="preserve">tung vom 13.02.2023 </w:t>
      </w:r>
      <w:r w:rsidRPr="00007EED">
        <w:rPr>
          <w:b/>
          <w:bCs/>
          <w:color w:val="000000"/>
        </w:rPr>
        <w:t>ist Bestandteil dieser Entscheidung</w:t>
      </w:r>
      <w:r>
        <w:rPr>
          <w:bCs/>
          <w:color w:val="000000"/>
        </w:rPr>
        <w:t xml:space="preserve">. </w:t>
      </w:r>
    </w:p>
    <w:p w14:paraId="36032D1D" w14:textId="77777777" w:rsidR="00BE107F" w:rsidRDefault="00BE107F" w:rsidP="00110559">
      <w:pPr>
        <w:spacing w:line="360" w:lineRule="atLeast"/>
        <w:jc w:val="both"/>
        <w:rPr>
          <w:bCs/>
          <w:color w:val="000000"/>
        </w:rPr>
      </w:pPr>
    </w:p>
    <w:p w14:paraId="128C66DC" w14:textId="77777777" w:rsidR="00BC0EBF" w:rsidRPr="005D1A99" w:rsidRDefault="00BC0EBF" w:rsidP="005A3750">
      <w:pPr>
        <w:spacing w:line="360" w:lineRule="exact"/>
        <w:rPr>
          <w:rFonts w:cs="Arial"/>
          <w:color w:val="000000"/>
          <w:u w:val="single"/>
        </w:rPr>
      </w:pPr>
      <w:r w:rsidRPr="005D1A99">
        <w:rPr>
          <w:rFonts w:cs="Arial"/>
          <w:color w:val="000000"/>
          <w:u w:val="single"/>
        </w:rPr>
        <w:t>Forstrechtlicher Ausgleich</w:t>
      </w:r>
    </w:p>
    <w:p w14:paraId="2F52C59D" w14:textId="77777777" w:rsidR="00BC0EBF" w:rsidRPr="005D1A99" w:rsidRDefault="00BC0EBF" w:rsidP="005A3750">
      <w:pPr>
        <w:pStyle w:val="Textkrper"/>
        <w:spacing w:after="120" w:line="360" w:lineRule="exact"/>
        <w:jc w:val="both"/>
        <w:rPr>
          <w:rFonts w:cs="Arial"/>
          <w:color w:val="000000"/>
        </w:rPr>
      </w:pPr>
      <w:r w:rsidRPr="005D1A99">
        <w:rPr>
          <w:rFonts w:cs="Arial"/>
          <w:color w:val="000000"/>
        </w:rPr>
        <w:t>Der forstrechtliche Ausgleich gemäß § 9 Abs. 3 LWaldG für die</w:t>
      </w:r>
      <w:r w:rsidRPr="00A40452">
        <w:rPr>
          <w:rFonts w:cs="Arial"/>
        </w:rPr>
        <w:t xml:space="preserve"> </w:t>
      </w:r>
      <w:r>
        <w:rPr>
          <w:b/>
        </w:rPr>
        <w:t>3,1809</w:t>
      </w:r>
      <w:r w:rsidRPr="00A40452">
        <w:rPr>
          <w:b/>
        </w:rPr>
        <w:t xml:space="preserve"> </w:t>
      </w:r>
      <w:r w:rsidRPr="005D1A99">
        <w:rPr>
          <w:rFonts w:cs="Arial"/>
          <w:color w:val="000000"/>
        </w:rPr>
        <w:t>ha große dauerhafte Waldumwandlung soll durch eine Kombination verschiedener Maßnahmen erbracht werden: Neuaufforstung</w:t>
      </w:r>
      <w:r>
        <w:rPr>
          <w:rFonts w:cs="Arial"/>
          <w:color w:val="000000"/>
        </w:rPr>
        <w:t xml:space="preserve"> und</w:t>
      </w:r>
      <w:r w:rsidRPr="005D1A99">
        <w:rPr>
          <w:rFonts w:cs="Arial"/>
          <w:color w:val="000000"/>
        </w:rPr>
        <w:t xml:space="preserve"> Waldumbau.</w:t>
      </w:r>
    </w:p>
    <w:p w14:paraId="1573DAA6" w14:textId="77777777" w:rsidR="00BC0EBF" w:rsidRPr="005D1A99" w:rsidRDefault="00BC0EBF" w:rsidP="005A3750">
      <w:pPr>
        <w:pStyle w:val="Textkrper"/>
        <w:spacing w:after="120" w:line="360" w:lineRule="exact"/>
        <w:jc w:val="both"/>
        <w:rPr>
          <w:color w:val="000000"/>
          <w:szCs w:val="24"/>
        </w:rPr>
      </w:pPr>
      <w:r w:rsidRPr="005D1A99">
        <w:rPr>
          <w:rFonts w:cs="Arial"/>
          <w:color w:val="000000"/>
          <w:szCs w:val="24"/>
        </w:rPr>
        <w:t>Die Bewertung des Eingriffs und die sich daraus ergebende Herleitung des Umfangs erforderlicher Ausgleichsmaßnahmen erfolgten über wald</w:t>
      </w:r>
      <w:r>
        <w:rPr>
          <w:rFonts w:cs="Arial"/>
          <w:color w:val="000000"/>
          <w:szCs w:val="24"/>
        </w:rPr>
        <w:t>-</w:t>
      </w:r>
      <w:r w:rsidRPr="005D1A99">
        <w:rPr>
          <w:rFonts w:cs="Arial"/>
          <w:color w:val="000000"/>
          <w:szCs w:val="24"/>
        </w:rPr>
        <w:t xml:space="preserve">bestandspezifische </w:t>
      </w:r>
      <w:r w:rsidRPr="005D1A99">
        <w:rPr>
          <w:color w:val="000000"/>
          <w:szCs w:val="24"/>
        </w:rPr>
        <w:t>Ausgleichsfaktoren, entsprechend einem von der Forstverwaltung zur Verfügung gestellten Orientierungsrahmen.</w:t>
      </w:r>
    </w:p>
    <w:p w14:paraId="1897D824" w14:textId="77777777" w:rsidR="00BC0EBF" w:rsidRPr="005D1A99" w:rsidRDefault="00BC0EBF" w:rsidP="005A3750">
      <w:pPr>
        <w:pStyle w:val="Textkrper"/>
        <w:spacing w:after="120" w:line="360" w:lineRule="exact"/>
        <w:jc w:val="both"/>
        <w:rPr>
          <w:rFonts w:cs="Arial"/>
          <w:color w:val="000000"/>
        </w:rPr>
      </w:pPr>
      <w:r w:rsidRPr="005D1A99">
        <w:rPr>
          <w:rFonts w:cs="Arial"/>
          <w:color w:val="000000"/>
        </w:rPr>
        <w:t>Die Bilanzierung wurde von den zuständigen Fachbehörden geprüft und als nachvollziehbar bzw. zutreffend beurteilt.</w:t>
      </w:r>
    </w:p>
    <w:p w14:paraId="144B9BA5" w14:textId="77777777" w:rsidR="00BC0EBF" w:rsidRDefault="00BC0EBF" w:rsidP="005A3750">
      <w:pPr>
        <w:pStyle w:val="Textkrper"/>
        <w:spacing w:line="360" w:lineRule="exact"/>
        <w:jc w:val="both"/>
        <w:rPr>
          <w:rFonts w:cs="Arial"/>
          <w:color w:val="000000"/>
        </w:rPr>
      </w:pPr>
      <w:r w:rsidRPr="005D1A99">
        <w:rPr>
          <w:rFonts w:cs="Arial"/>
          <w:color w:val="000000"/>
        </w:rPr>
        <w:lastRenderedPageBreak/>
        <w:t>Die Zustimmungen der Grundeigentümer, auf deren Flächen die Ausgleichs</w:t>
      </w:r>
      <w:r>
        <w:rPr>
          <w:rFonts w:cs="Arial"/>
          <w:color w:val="000000"/>
        </w:rPr>
        <w:t>-</w:t>
      </w:r>
      <w:r w:rsidRPr="005D1A99">
        <w:rPr>
          <w:rFonts w:cs="Arial"/>
          <w:color w:val="000000"/>
        </w:rPr>
        <w:t>maßnahmen umgesetzt werden sollen, liegen vor.</w:t>
      </w:r>
    </w:p>
    <w:p w14:paraId="339ED61E" w14:textId="77777777" w:rsidR="00BC0EBF" w:rsidRDefault="00BC0EBF" w:rsidP="00BC0EBF">
      <w:pPr>
        <w:spacing w:after="120"/>
        <w:ind w:left="567" w:hanging="567"/>
        <w:rPr>
          <w:b/>
          <w:color w:val="000000"/>
        </w:rPr>
      </w:pPr>
    </w:p>
    <w:p w14:paraId="6F891A2E" w14:textId="77777777" w:rsidR="00BC0EBF" w:rsidRPr="002E586A" w:rsidRDefault="00BC0EBF" w:rsidP="00BC0EBF">
      <w:pPr>
        <w:spacing w:after="120" w:line="360" w:lineRule="exact"/>
        <w:ind w:left="567" w:hanging="567"/>
        <w:jc w:val="both"/>
        <w:rPr>
          <w:b/>
          <w:bCs/>
          <w:i/>
          <w:iCs/>
          <w:color w:val="000000"/>
        </w:rPr>
      </w:pPr>
      <w:r w:rsidRPr="00ED0F48">
        <w:rPr>
          <w:b/>
          <w:color w:val="000000"/>
        </w:rPr>
        <w:t>4.</w:t>
      </w:r>
      <w:r>
        <w:rPr>
          <w:b/>
          <w:color w:val="000000"/>
        </w:rPr>
        <w:t>3</w:t>
      </w:r>
      <w:r>
        <w:rPr>
          <w:b/>
          <w:color w:val="000000"/>
        </w:rPr>
        <w:tab/>
      </w:r>
      <w:r w:rsidRPr="002E586A">
        <w:rPr>
          <w:b/>
          <w:bCs/>
          <w:iCs/>
          <w:color w:val="000000"/>
        </w:rPr>
        <w:t>Forstrechtliche Bewertung und Abwägung</w:t>
      </w:r>
    </w:p>
    <w:p w14:paraId="79BE5C61" w14:textId="77777777" w:rsidR="00BC0EBF" w:rsidRPr="002E586A" w:rsidRDefault="00BC0EBF" w:rsidP="005A3750">
      <w:pPr>
        <w:pStyle w:val="Textkrper"/>
        <w:spacing w:after="120" w:line="360" w:lineRule="exact"/>
        <w:jc w:val="both"/>
        <w:rPr>
          <w:bCs/>
          <w:color w:val="000000"/>
        </w:rPr>
      </w:pPr>
      <w:r w:rsidRPr="002E586A">
        <w:rPr>
          <w:bCs/>
          <w:color w:val="000000"/>
        </w:rPr>
        <w:t>Die forstrechtliche Entscheidung beruht auf §§ 9 und 11 LWaldG.</w:t>
      </w:r>
    </w:p>
    <w:p w14:paraId="16EAF73E" w14:textId="77777777" w:rsidR="00BC0EBF" w:rsidRDefault="00BC0EBF" w:rsidP="005A3750">
      <w:pPr>
        <w:pStyle w:val="Textkrper"/>
        <w:spacing w:after="120" w:line="360" w:lineRule="exact"/>
        <w:jc w:val="both"/>
        <w:rPr>
          <w:bCs/>
          <w:color w:val="000000"/>
        </w:rPr>
      </w:pPr>
      <w:r>
        <w:rPr>
          <w:bCs/>
          <w:color w:val="000000"/>
        </w:rPr>
        <w:t xml:space="preserve">Danach darf Wald im Sinne des § 2 LWaldG nur mit Genehmigung der Höheren Forstbehörde in eine andere Nutzungsart umgewandelt werden. Bei der Entscheidung über den Umwandlungsantrag sind Rechte, Pflichten und wirtschaftliche Interessen des Waldbesitzers sowie die Belange der Allgemeinheit gegeneinander und untereinander abzuwägen. </w:t>
      </w:r>
    </w:p>
    <w:p w14:paraId="4F1BBEB1" w14:textId="77777777" w:rsidR="00BC0EBF" w:rsidRPr="002E586A" w:rsidRDefault="00BC0EBF" w:rsidP="005A3750">
      <w:pPr>
        <w:pStyle w:val="Textkrper"/>
        <w:spacing w:line="360" w:lineRule="exact"/>
        <w:jc w:val="both"/>
        <w:rPr>
          <w:i/>
          <w:iCs/>
          <w:color w:val="000000"/>
          <w:szCs w:val="18"/>
        </w:rPr>
      </w:pPr>
      <w:r w:rsidRPr="002E586A">
        <w:rPr>
          <w:bCs/>
          <w:color w:val="000000"/>
        </w:rPr>
        <w:t>Nach eingehender Prüfung der vorliegenden Unterlag</w:t>
      </w:r>
      <w:r w:rsidRPr="00803761">
        <w:rPr>
          <w:bCs/>
        </w:rPr>
        <w:t>en ko</w:t>
      </w:r>
      <w:r w:rsidRPr="002E586A">
        <w:rPr>
          <w:bCs/>
          <w:color w:val="000000"/>
        </w:rPr>
        <w:t xml:space="preserve">nnte dem </w:t>
      </w:r>
      <w:r w:rsidRPr="002E586A">
        <w:rPr>
          <w:color w:val="000000"/>
        </w:rPr>
        <w:t xml:space="preserve">Antrag der Firma Solarcomplex AG </w:t>
      </w:r>
      <w:r w:rsidRPr="002E586A">
        <w:rPr>
          <w:bCs/>
          <w:color w:val="000000"/>
        </w:rPr>
        <w:t xml:space="preserve">unter Ausübung pflichtgemäßen Ermessens mit den </w:t>
      </w:r>
      <w:r>
        <w:rPr>
          <w:bCs/>
          <w:color w:val="000000"/>
        </w:rPr>
        <w:t xml:space="preserve">unter Ziffer 2 ergangenen </w:t>
      </w:r>
      <w:r w:rsidRPr="002E586A">
        <w:rPr>
          <w:bCs/>
          <w:color w:val="000000"/>
        </w:rPr>
        <w:t>Nebenbestimmungen dieser Entscheidung stattgegeben werden.</w:t>
      </w:r>
    </w:p>
    <w:p w14:paraId="766F7CD7" w14:textId="77777777" w:rsidR="00BC0EBF" w:rsidRPr="00832111" w:rsidRDefault="00BC0EBF" w:rsidP="00BC0EBF">
      <w:pPr>
        <w:pStyle w:val="Textkrper"/>
        <w:spacing w:line="360" w:lineRule="exact"/>
        <w:ind w:left="561"/>
        <w:jc w:val="both"/>
        <w:rPr>
          <w:bCs/>
          <w:color w:val="000000"/>
          <w:highlight w:val="yellow"/>
        </w:rPr>
      </w:pPr>
    </w:p>
    <w:p w14:paraId="2E153D91" w14:textId="77777777" w:rsidR="00BC0EBF" w:rsidRPr="002E586A" w:rsidRDefault="00BC0EBF" w:rsidP="005A3750">
      <w:pPr>
        <w:pStyle w:val="Textkrper"/>
        <w:spacing w:after="60" w:line="360" w:lineRule="exact"/>
        <w:jc w:val="both"/>
        <w:rPr>
          <w:bCs/>
          <w:color w:val="000000"/>
        </w:rPr>
      </w:pPr>
      <w:r w:rsidRPr="002E586A">
        <w:rPr>
          <w:bCs/>
          <w:color w:val="000000"/>
        </w:rPr>
        <w:t xml:space="preserve">Ausschlaggebende Gründe für die </w:t>
      </w:r>
      <w:r>
        <w:rPr>
          <w:bCs/>
          <w:color w:val="000000"/>
        </w:rPr>
        <w:t xml:space="preserve">getroffene </w:t>
      </w:r>
      <w:r w:rsidRPr="002E586A">
        <w:rPr>
          <w:bCs/>
          <w:color w:val="000000"/>
        </w:rPr>
        <w:t>Entscheidung sind:</w:t>
      </w:r>
    </w:p>
    <w:p w14:paraId="7FE7A815" w14:textId="28D046CF" w:rsidR="00BC0EBF" w:rsidRPr="002E586A" w:rsidRDefault="00BC0EBF" w:rsidP="00BC0EBF">
      <w:pPr>
        <w:pStyle w:val="Textkrper"/>
        <w:numPr>
          <w:ilvl w:val="0"/>
          <w:numId w:val="11"/>
        </w:numPr>
        <w:tabs>
          <w:tab w:val="clear" w:pos="1848"/>
        </w:tabs>
        <w:spacing w:after="120" w:line="360" w:lineRule="exact"/>
        <w:ind w:left="970" w:hanging="403"/>
        <w:jc w:val="both"/>
        <w:rPr>
          <w:rFonts w:cs="Arial"/>
          <w:bCs/>
          <w:color w:val="000000"/>
          <w:szCs w:val="24"/>
        </w:rPr>
      </w:pPr>
      <w:r w:rsidRPr="002E586A">
        <w:rPr>
          <w:rFonts w:cs="Arial"/>
          <w:bCs/>
          <w:color w:val="000000"/>
          <w:szCs w:val="24"/>
        </w:rPr>
        <w:t xml:space="preserve">Das Vorhaben dient der öffentlichen Stromversorgung mit erneuerbarer Energie aus Windkraft. Dies liegt im </w:t>
      </w:r>
      <w:r w:rsidR="00D93BB2">
        <w:rPr>
          <w:rFonts w:cs="Arial"/>
          <w:bCs/>
          <w:color w:val="000000"/>
          <w:szCs w:val="24"/>
        </w:rPr>
        <w:t xml:space="preserve">überragenden </w:t>
      </w:r>
      <w:r w:rsidRPr="002E586A">
        <w:rPr>
          <w:rFonts w:cs="Arial"/>
          <w:bCs/>
          <w:color w:val="000000"/>
          <w:szCs w:val="24"/>
        </w:rPr>
        <w:t>öffentlichen Interesse.</w:t>
      </w:r>
    </w:p>
    <w:p w14:paraId="7528279C" w14:textId="77777777" w:rsidR="00BC0EBF" w:rsidRPr="002E586A" w:rsidRDefault="00BC0EBF" w:rsidP="00BC0EBF">
      <w:pPr>
        <w:pStyle w:val="Textkrper"/>
        <w:numPr>
          <w:ilvl w:val="0"/>
          <w:numId w:val="11"/>
        </w:numPr>
        <w:tabs>
          <w:tab w:val="clear" w:pos="1848"/>
        </w:tabs>
        <w:spacing w:after="120" w:line="360" w:lineRule="exact"/>
        <w:ind w:left="970" w:hanging="403"/>
        <w:jc w:val="both"/>
        <w:rPr>
          <w:rFonts w:cs="Arial"/>
          <w:color w:val="000000"/>
          <w:szCs w:val="24"/>
        </w:rPr>
      </w:pPr>
      <w:r w:rsidRPr="002E586A">
        <w:rPr>
          <w:rFonts w:cs="Arial"/>
          <w:color w:val="000000"/>
          <w:szCs w:val="24"/>
        </w:rPr>
        <w:t>Soweit möglich, wurde die Anordnung der Windenergieanlagen sowie die Nutzung vorhandener Zuwegung im Hinblick auf eine Reduktion des Eingriffs in Waldflächen optimiert. Er beschränkt sich auf das Unvermeidbare.</w:t>
      </w:r>
    </w:p>
    <w:p w14:paraId="208480C9" w14:textId="77777777" w:rsidR="00BC0EBF" w:rsidRPr="00B95D9B" w:rsidRDefault="00BC0EBF" w:rsidP="00BC0EBF">
      <w:pPr>
        <w:pStyle w:val="Textkrper"/>
        <w:numPr>
          <w:ilvl w:val="0"/>
          <w:numId w:val="11"/>
        </w:numPr>
        <w:tabs>
          <w:tab w:val="clear" w:pos="1848"/>
        </w:tabs>
        <w:spacing w:after="120" w:line="360" w:lineRule="exact"/>
        <w:ind w:left="970" w:hanging="403"/>
        <w:jc w:val="both"/>
        <w:rPr>
          <w:rFonts w:cs="Arial"/>
          <w:color w:val="000000"/>
          <w:szCs w:val="24"/>
        </w:rPr>
      </w:pPr>
      <w:r w:rsidRPr="00B95D9B">
        <w:rPr>
          <w:rFonts w:cs="Arial"/>
          <w:color w:val="000000"/>
          <w:szCs w:val="24"/>
        </w:rPr>
        <w:t xml:space="preserve">Für die dauerhafte Umwandlung von ca. </w:t>
      </w:r>
      <w:r>
        <w:rPr>
          <w:rFonts w:cs="Arial"/>
          <w:color w:val="000000"/>
          <w:szCs w:val="24"/>
        </w:rPr>
        <w:t xml:space="preserve">3,1809 </w:t>
      </w:r>
      <w:r w:rsidRPr="00B95D9B">
        <w:rPr>
          <w:rFonts w:cs="Arial"/>
          <w:color w:val="000000"/>
          <w:szCs w:val="24"/>
        </w:rPr>
        <w:t>ha Wald sollen als Ausgleich eine Kombination an Maßnahmen umgesetzt werden. Aus Sicht der Forstverwaltung sind die Ausgleichsmaßnahmen geeignet</w:t>
      </w:r>
      <w:r>
        <w:rPr>
          <w:rFonts w:cs="Arial"/>
          <w:color w:val="000000"/>
          <w:szCs w:val="24"/>
        </w:rPr>
        <w:t>,</w:t>
      </w:r>
      <w:r w:rsidRPr="00B95D9B">
        <w:rPr>
          <w:rFonts w:cs="Arial"/>
          <w:color w:val="000000"/>
          <w:szCs w:val="24"/>
        </w:rPr>
        <w:t xml:space="preserve"> das angestrebte Ziel eines forstrechtlichen Ausgleichs zu erreichen.</w:t>
      </w:r>
    </w:p>
    <w:p w14:paraId="164D7544" w14:textId="77777777" w:rsidR="00BC0EBF" w:rsidRPr="00463B26" w:rsidRDefault="00BC0EBF" w:rsidP="00BC0EBF">
      <w:pPr>
        <w:pStyle w:val="Textkrper"/>
        <w:numPr>
          <w:ilvl w:val="0"/>
          <w:numId w:val="11"/>
        </w:numPr>
        <w:tabs>
          <w:tab w:val="clear" w:pos="1848"/>
        </w:tabs>
        <w:spacing w:after="120" w:line="360" w:lineRule="exact"/>
        <w:ind w:left="970" w:hanging="403"/>
        <w:jc w:val="both"/>
        <w:rPr>
          <w:rFonts w:cs="Arial"/>
          <w:color w:val="000000"/>
          <w:szCs w:val="24"/>
        </w:rPr>
      </w:pPr>
      <w:r w:rsidRPr="00B95D9B">
        <w:rPr>
          <w:rFonts w:cs="Arial"/>
          <w:color w:val="000000"/>
          <w:szCs w:val="24"/>
        </w:rPr>
        <w:t>Die ca. 1,</w:t>
      </w:r>
      <w:r>
        <w:rPr>
          <w:rFonts w:cs="Arial"/>
          <w:color w:val="000000"/>
          <w:szCs w:val="24"/>
        </w:rPr>
        <w:t>8447</w:t>
      </w:r>
      <w:r w:rsidRPr="00B95D9B">
        <w:rPr>
          <w:rFonts w:cs="Arial"/>
          <w:color w:val="000000"/>
          <w:szCs w:val="24"/>
        </w:rPr>
        <w:t xml:space="preserve"> ha befristet in Anspruch genommenen Waldflächen sollen nach Ende der Bauphase ordnungsgemäß rekultiviert und wiederbewaldet </w:t>
      </w:r>
      <w:r w:rsidRPr="00463B26">
        <w:rPr>
          <w:rFonts w:cs="Arial"/>
          <w:color w:val="000000"/>
          <w:szCs w:val="24"/>
        </w:rPr>
        <w:t>werden.</w:t>
      </w:r>
    </w:p>
    <w:p w14:paraId="349867CD" w14:textId="77777777" w:rsidR="00BC0EBF" w:rsidRPr="00463B26" w:rsidRDefault="00BC0EBF" w:rsidP="00BC0EBF">
      <w:pPr>
        <w:pStyle w:val="Textkrper"/>
        <w:numPr>
          <w:ilvl w:val="0"/>
          <w:numId w:val="11"/>
        </w:numPr>
        <w:tabs>
          <w:tab w:val="clear" w:pos="1848"/>
        </w:tabs>
        <w:spacing w:after="120" w:line="360" w:lineRule="exact"/>
        <w:ind w:left="958" w:hanging="391"/>
        <w:jc w:val="both"/>
        <w:rPr>
          <w:bCs/>
        </w:rPr>
      </w:pPr>
      <w:r w:rsidRPr="00463B26">
        <w:rPr>
          <w:bCs/>
        </w:rPr>
        <w:t>Die Umweltverträglichkeitsprüfung hat gezeigt, dass durch das Vorhaben Risiken für die Schutzgüter nach § 2 Abs. 1 und § 6 UVPG bestehen und der Eingriff nachhaltige Umweltfolgen nach sich zieht. Neben den forstrechtlichen Belangen gilt dies in besonderer Weise auch im Hinblick auf die natur- und artenschutzrechtlichen Belange.</w:t>
      </w:r>
    </w:p>
    <w:p w14:paraId="55D302DB" w14:textId="77777777" w:rsidR="00BC0EBF" w:rsidRPr="00463B26" w:rsidRDefault="00BC0EBF" w:rsidP="00BC0EBF">
      <w:pPr>
        <w:pStyle w:val="Textkrper"/>
        <w:spacing w:after="120" w:line="360" w:lineRule="exact"/>
        <w:ind w:left="958"/>
        <w:jc w:val="both"/>
        <w:rPr>
          <w:bCs/>
        </w:rPr>
      </w:pPr>
      <w:r w:rsidRPr="00463B26">
        <w:rPr>
          <w:bCs/>
        </w:rPr>
        <w:lastRenderedPageBreak/>
        <w:t xml:space="preserve">Jedoch konnte im Rahmen der Umweltverträglichkeitsprüfung auch festgestellt werden, dass die umweltrelevanten Auswirkungen des Vorhabens unter Berücksichtigung des allgemeinen Kenntnisstandes eine Versagung der forstrechtlichen Genehmigung nicht rechtfertigen. Im Sinne einer wirksamen Umweltvorsorge nach § 1 UVPG können die nach Berücksichtigung der Minimierungsmaßnahmen verbleibenden Umweltauswirkungen </w:t>
      </w:r>
      <w:r>
        <w:rPr>
          <w:bCs/>
        </w:rPr>
        <w:t xml:space="preserve">vielmehr </w:t>
      </w:r>
      <w:r w:rsidRPr="00463B26">
        <w:rPr>
          <w:bCs/>
        </w:rPr>
        <w:t xml:space="preserve">durch die vorgeschlagene Maßnahmenkonzeption ausgeglichen werden. </w:t>
      </w:r>
    </w:p>
    <w:p w14:paraId="1B216E2B" w14:textId="77777777" w:rsidR="00BC0EBF" w:rsidRDefault="00BC0EBF" w:rsidP="00BC0EBF">
      <w:pPr>
        <w:pStyle w:val="Textkrper"/>
        <w:numPr>
          <w:ilvl w:val="0"/>
          <w:numId w:val="11"/>
        </w:numPr>
        <w:tabs>
          <w:tab w:val="clear" w:pos="1848"/>
        </w:tabs>
        <w:spacing w:after="120" w:line="360" w:lineRule="exact"/>
        <w:ind w:left="958" w:hanging="391"/>
        <w:jc w:val="both"/>
        <w:rPr>
          <w:bCs/>
          <w:color w:val="000000"/>
        </w:rPr>
      </w:pPr>
      <w:r w:rsidRPr="00B95D9B">
        <w:rPr>
          <w:bCs/>
          <w:color w:val="000000"/>
        </w:rPr>
        <w:t xml:space="preserve">Andere öffentliche Interessen im Sinne von § 9 Abs. 2 LWaldG stehen der beantragten Waldinanspruchnahme nicht entgegen bzw. sind diese bei der Abwägung als nachrangig einzustufen. </w:t>
      </w:r>
    </w:p>
    <w:p w14:paraId="6C8C1C98" w14:textId="77777777" w:rsidR="00BC0EBF" w:rsidRDefault="00BC0EBF" w:rsidP="005A3750">
      <w:pPr>
        <w:pStyle w:val="Textkrper"/>
        <w:spacing w:after="120" w:line="360" w:lineRule="exact"/>
        <w:jc w:val="both"/>
        <w:rPr>
          <w:color w:val="000000"/>
        </w:rPr>
      </w:pPr>
      <w:r w:rsidRPr="00B95D9B">
        <w:rPr>
          <w:color w:val="000000"/>
        </w:rPr>
        <w:t>Die in den Antragsunterlagen formulierten Interessen sind i</w:t>
      </w:r>
      <w:r w:rsidRPr="00B95D9B">
        <w:rPr>
          <w:bCs/>
          <w:color w:val="000000"/>
        </w:rPr>
        <w:t xml:space="preserve">n der Gesamtabwägung mit dem öffentlichen Interesse an der Erhaltung der insgesamt </w:t>
      </w:r>
      <w:r w:rsidRPr="00B95D9B">
        <w:rPr>
          <w:color w:val="000000"/>
        </w:rPr>
        <w:t>ca.</w:t>
      </w:r>
      <w:r w:rsidRPr="00FC1EB4">
        <w:t xml:space="preserve"> </w:t>
      </w:r>
      <w:r>
        <w:t>5,0257</w:t>
      </w:r>
      <w:r w:rsidRPr="00FC1EB4">
        <w:t xml:space="preserve"> ha großen Waldfläche </w:t>
      </w:r>
      <w:r w:rsidRPr="00AF3228">
        <w:rPr>
          <w:color w:val="000000"/>
        </w:rPr>
        <w:t xml:space="preserve">(3,1089 ha dauerhafte + 1,8447 ha befristete Inanspruchnahme) </w:t>
      </w:r>
      <w:r w:rsidRPr="00FC1EB4">
        <w:rPr>
          <w:bCs/>
        </w:rPr>
        <w:t xml:space="preserve">als vorrangig einzustufen. </w:t>
      </w:r>
      <w:r>
        <w:rPr>
          <w:bCs/>
        </w:rPr>
        <w:t xml:space="preserve">Die Erteilung einer </w:t>
      </w:r>
      <w:r w:rsidRPr="00FC1EB4">
        <w:t>forstrechtliche</w:t>
      </w:r>
      <w:r>
        <w:t>n</w:t>
      </w:r>
      <w:r w:rsidRPr="00FC1EB4">
        <w:t xml:space="preserve"> G</w:t>
      </w:r>
      <w:r w:rsidRPr="00B95D9B">
        <w:rPr>
          <w:color w:val="000000"/>
        </w:rPr>
        <w:t xml:space="preserve">enehmigung </w:t>
      </w:r>
      <w:r>
        <w:rPr>
          <w:color w:val="000000"/>
        </w:rPr>
        <w:t>hat</w:t>
      </w:r>
      <w:r w:rsidRPr="00B95D9B">
        <w:rPr>
          <w:color w:val="000000"/>
        </w:rPr>
        <w:t xml:space="preserve"> jedoch </w:t>
      </w:r>
      <w:r>
        <w:rPr>
          <w:color w:val="000000"/>
        </w:rPr>
        <w:t>mit den in Ziffer 2 festgesetzten</w:t>
      </w:r>
      <w:r w:rsidRPr="00B95D9B">
        <w:rPr>
          <w:color w:val="000000"/>
        </w:rPr>
        <w:t xml:space="preserve"> Nebenbestimmungen </w:t>
      </w:r>
      <w:r>
        <w:rPr>
          <w:color w:val="000000"/>
        </w:rPr>
        <w:t>zu erfolgen</w:t>
      </w:r>
      <w:r w:rsidRPr="00B95D9B">
        <w:rPr>
          <w:color w:val="000000"/>
        </w:rPr>
        <w:t>. Diese sind zur Gewährleistung der Genehmigungsvoraussetzungen notwendig, geeignet und angemessen.</w:t>
      </w:r>
    </w:p>
    <w:p w14:paraId="5631DD2B" w14:textId="5C550F1A" w:rsidR="00BC0EBF" w:rsidRPr="003C5CC0" w:rsidRDefault="00454136" w:rsidP="00BC0EBF">
      <w:pPr>
        <w:numPr>
          <w:ilvl w:val="0"/>
          <w:numId w:val="13"/>
        </w:numPr>
        <w:spacing w:line="360" w:lineRule="exact"/>
        <w:jc w:val="both"/>
      </w:pPr>
      <w:r>
        <w:t xml:space="preserve">Nebenbestimmung </w:t>
      </w:r>
      <w:r w:rsidRPr="00F04BF4">
        <w:rPr>
          <w:b/>
        </w:rPr>
        <w:t>2.1</w:t>
      </w:r>
      <w:r>
        <w:t xml:space="preserve"> ist erforderlich um sicherzustellen, dass Schäden außerhalb der genehmigten Waldinanspruchnahmen möglichst vermieden oder umgehend behoben werden um eine ordnungsgemäße Bewirtschaftung der betroffenen Waldbereiche zu gewährleisten. </w:t>
      </w:r>
    </w:p>
    <w:p w14:paraId="51FE8E77" w14:textId="77777777" w:rsidR="00BC0EBF" w:rsidRPr="0080198F" w:rsidRDefault="00BC0EBF" w:rsidP="00BC0EBF">
      <w:pPr>
        <w:spacing w:line="360" w:lineRule="exact"/>
        <w:ind w:left="720"/>
        <w:jc w:val="both"/>
        <w:rPr>
          <w:color w:val="000000"/>
          <w:highlight w:val="yellow"/>
        </w:rPr>
      </w:pPr>
    </w:p>
    <w:p w14:paraId="2DAC4EE3" w14:textId="77777777" w:rsidR="00BC0EBF" w:rsidRDefault="00BC0EBF" w:rsidP="00BC0EBF">
      <w:pPr>
        <w:numPr>
          <w:ilvl w:val="0"/>
          <w:numId w:val="13"/>
        </w:numPr>
        <w:spacing w:line="360" w:lineRule="exact"/>
        <w:jc w:val="both"/>
      </w:pPr>
      <w:r w:rsidRPr="00177097">
        <w:t xml:space="preserve">Gemäß § 9 Abs. 5 LWaldG musste mit der Nebenbestimmung </w:t>
      </w:r>
      <w:r w:rsidRPr="00514F37">
        <w:rPr>
          <w:b/>
        </w:rPr>
        <w:t xml:space="preserve">2.2 </w:t>
      </w:r>
      <w:r w:rsidRPr="00177097">
        <w:t>eine Frist für die Durchführung der Genehmigung verfügt werden. Die Befristung ist so angemessen, dass innerhalb dieser Frist die genehmigte Waldinanspruchnahme begonnen werden kann. Zudem ist bei entsprechender Antragstellung eine Fristverlängerung möglich.</w:t>
      </w:r>
    </w:p>
    <w:p w14:paraId="465B2445" w14:textId="77777777" w:rsidR="00BC0EBF" w:rsidRDefault="00BC0EBF" w:rsidP="00BC0EBF">
      <w:pPr>
        <w:spacing w:line="360" w:lineRule="exact"/>
        <w:ind w:left="720"/>
        <w:jc w:val="both"/>
      </w:pPr>
    </w:p>
    <w:p w14:paraId="318B41AF" w14:textId="77777777" w:rsidR="00BC0EBF" w:rsidRPr="00514F37" w:rsidRDefault="00BC0EBF" w:rsidP="00BC0EBF">
      <w:pPr>
        <w:numPr>
          <w:ilvl w:val="0"/>
          <w:numId w:val="13"/>
        </w:numPr>
        <w:spacing w:line="360" w:lineRule="exact"/>
        <w:jc w:val="both"/>
      </w:pPr>
      <w:r w:rsidRPr="00514F37">
        <w:t xml:space="preserve">Nebenbestimmung </w:t>
      </w:r>
      <w:r w:rsidRPr="002352AC">
        <w:rPr>
          <w:b/>
        </w:rPr>
        <w:t>2.4</w:t>
      </w:r>
      <w:r w:rsidRPr="00514F37">
        <w:t xml:space="preserve"> ist erforderlich um sicherzustellen, dass die unter 1.2 bezeichneten, vorübergehend beanspruchten Waldflächen ordnungsgemäß rekultiviert und wiederaufgeforstet werden. Von besonderer Bedeutung sind dabei </w:t>
      </w:r>
      <w:r>
        <w:t xml:space="preserve">die </w:t>
      </w:r>
      <w:r w:rsidRPr="00514F37">
        <w:t>nachfolgend aufgelistete</w:t>
      </w:r>
      <w:r>
        <w:t>n</w:t>
      </w:r>
      <w:r w:rsidRPr="00514F37">
        <w:t xml:space="preserve"> Aspekte:</w:t>
      </w:r>
    </w:p>
    <w:p w14:paraId="4663AF84" w14:textId="77777777" w:rsidR="00BC0EBF" w:rsidRPr="00514F37" w:rsidRDefault="00BC0EBF" w:rsidP="00BC0EBF">
      <w:pPr>
        <w:spacing w:line="360" w:lineRule="exact"/>
        <w:ind w:left="709"/>
        <w:jc w:val="both"/>
      </w:pPr>
      <w:r>
        <w:t>N</w:t>
      </w:r>
      <w:r w:rsidRPr="00514F37">
        <w:t xml:space="preserve">ach § 11 Abs. 1 Nr. 3 LWaldG muss die vorübergehend anderweitig genutzte Waldfläche innerhalb einer von der höheren Forstbehörde festzusetzenden Frist ordnungsgemäß rekultiviert und wiederaufgeforstet werden. Die in diesem </w:t>
      </w:r>
      <w:r w:rsidRPr="00514F37">
        <w:lastRenderedPageBreak/>
        <w:t xml:space="preserve">Zusammenhang unter </w:t>
      </w:r>
      <w:r w:rsidRPr="00314592">
        <w:t>2.4 v</w:t>
      </w:r>
      <w:r w:rsidRPr="00514F37">
        <w:t>erfügte Frist bezieht sich auf die vollständige Rekultivierung und Wiederbewaldung der genehmigten</w:t>
      </w:r>
      <w:r>
        <w:t xml:space="preserve">, </w:t>
      </w:r>
      <w:r w:rsidRPr="00514F37">
        <w:t xml:space="preserve">befristet beanspruchten Waldfläche. Bei einer unterstellten Bauzeit von 1 Jahr ist die Frist insofern </w:t>
      </w:r>
      <w:r>
        <w:t xml:space="preserve">auch </w:t>
      </w:r>
      <w:r w:rsidRPr="00514F37">
        <w:t>ausreichend bemessen. Darüber hinaus ist bei entsprechender Antragstellung, inklusive plausibler Begründung, gegebenenfalls eine Fristverlängerung möglich.</w:t>
      </w:r>
    </w:p>
    <w:p w14:paraId="675917C7" w14:textId="5D54FE5E" w:rsidR="00576B57" w:rsidRDefault="00BC0EBF" w:rsidP="00F04BF4">
      <w:pPr>
        <w:numPr>
          <w:ilvl w:val="0"/>
          <w:numId w:val="13"/>
        </w:numPr>
        <w:spacing w:line="360" w:lineRule="exact"/>
        <w:jc w:val="both"/>
      </w:pPr>
      <w:r w:rsidRPr="00514F37">
        <w:t xml:space="preserve">Die unter </w:t>
      </w:r>
      <w:r w:rsidRPr="009731FF">
        <w:rPr>
          <w:b/>
        </w:rPr>
        <w:t>2.4</w:t>
      </w:r>
      <w:r w:rsidRPr="00314592">
        <w:t xml:space="preserve"> </w:t>
      </w:r>
      <w:r w:rsidRPr="00514F37">
        <w:t>dargestellten Mindestanforderungen an die Art und Weise der Rekultivierung entsprechen dem aktuellen Rekultivierungsstandard. Deren Einhaltung ist unter heutigen Gesichtspunkten Grundvoraussetzung für eine erfolgreiche Wiederbewaldung. Vor diesem Hintergrund sind die diesbezüglichen Festsetzungen erforderlich, geeignet und angemessen.</w:t>
      </w:r>
    </w:p>
    <w:p w14:paraId="20AF5649" w14:textId="77777777" w:rsidR="00576B57" w:rsidRPr="00514F37" w:rsidRDefault="00576B57" w:rsidP="00F04BF4">
      <w:pPr>
        <w:spacing w:line="360" w:lineRule="exact"/>
        <w:ind w:left="720"/>
        <w:jc w:val="both"/>
      </w:pPr>
    </w:p>
    <w:p w14:paraId="39215B6A" w14:textId="1AC00E4C" w:rsidR="00BC0EBF" w:rsidRPr="00F04BF4" w:rsidRDefault="00576B57" w:rsidP="00F04BF4">
      <w:pPr>
        <w:numPr>
          <w:ilvl w:val="0"/>
          <w:numId w:val="13"/>
        </w:numPr>
        <w:spacing w:line="360" w:lineRule="exact"/>
        <w:jc w:val="both"/>
      </w:pPr>
      <w:r>
        <w:t xml:space="preserve">Rechtliche Vorgaben, die über das Forstrecht hinausgehen, sind zu beachten. Daher wurden die Nebenbestimmungen </w:t>
      </w:r>
      <w:r w:rsidRPr="00F04BF4">
        <w:rPr>
          <w:b/>
        </w:rPr>
        <w:t>2.1</w:t>
      </w:r>
      <w:r w:rsidRPr="005771EC">
        <w:t xml:space="preserve"> und </w:t>
      </w:r>
      <w:r w:rsidRPr="00F04BF4">
        <w:rPr>
          <w:b/>
        </w:rPr>
        <w:t>2.5</w:t>
      </w:r>
      <w:r w:rsidRPr="005771EC">
        <w:t xml:space="preserve"> bis </w:t>
      </w:r>
      <w:r w:rsidRPr="00F04BF4">
        <w:rPr>
          <w:b/>
        </w:rPr>
        <w:t>2.10</w:t>
      </w:r>
      <w:r>
        <w:t xml:space="preserve"> </w:t>
      </w:r>
      <w:r w:rsidR="00441E34">
        <w:t xml:space="preserve">und </w:t>
      </w:r>
      <w:r w:rsidR="00441E34" w:rsidRPr="00F04BF4">
        <w:rPr>
          <w:b/>
        </w:rPr>
        <w:t>2.12</w:t>
      </w:r>
      <w:r w:rsidR="00441E34">
        <w:t xml:space="preserve"> </w:t>
      </w:r>
      <w:r>
        <w:t xml:space="preserve">aufgenommen. </w:t>
      </w:r>
    </w:p>
    <w:p w14:paraId="41CE8305" w14:textId="77777777" w:rsidR="00576B57" w:rsidRPr="00F04BF4" w:rsidRDefault="00576B57" w:rsidP="00F04BF4">
      <w:pPr>
        <w:spacing w:line="360" w:lineRule="exact"/>
        <w:ind w:left="720"/>
        <w:jc w:val="both"/>
      </w:pPr>
    </w:p>
    <w:p w14:paraId="4FBCBB50" w14:textId="0DA25B91" w:rsidR="00BC0EBF" w:rsidRDefault="00BC0EBF" w:rsidP="00BC0EBF">
      <w:pPr>
        <w:numPr>
          <w:ilvl w:val="0"/>
          <w:numId w:val="13"/>
        </w:numPr>
        <w:spacing w:line="360" w:lineRule="exact"/>
        <w:jc w:val="both"/>
      </w:pPr>
      <w:r>
        <w:t xml:space="preserve">Nach dem Ergebnis der Umweltverträglichkeitsprüfung sind zur Vermeidung und Verminderung von erheblichen nachteiligen Umweltauswirkungen der Waldumwandlung (Baumfällung und Stockrodung) die unter </w:t>
      </w:r>
      <w:r w:rsidRPr="00F04BF4">
        <w:rPr>
          <w:b/>
        </w:rPr>
        <w:t>2.</w:t>
      </w:r>
      <w:r w:rsidR="008E5354" w:rsidRPr="00F04BF4">
        <w:rPr>
          <w:b/>
        </w:rPr>
        <w:t>11</w:t>
      </w:r>
      <w:r w:rsidR="008E5354" w:rsidRPr="00F04BF4">
        <w:t xml:space="preserve"> </w:t>
      </w:r>
      <w:r>
        <w:t xml:space="preserve">aufgeführten Maßnahmen erforderlich und geboten. </w:t>
      </w:r>
    </w:p>
    <w:p w14:paraId="289F81A6" w14:textId="77777777" w:rsidR="00576B57" w:rsidRDefault="00576B57" w:rsidP="00F04BF4">
      <w:pPr>
        <w:spacing w:line="360" w:lineRule="exact"/>
        <w:ind w:left="720"/>
        <w:jc w:val="both"/>
      </w:pPr>
    </w:p>
    <w:p w14:paraId="18BB6627" w14:textId="310A446D" w:rsidR="00BC0EBF" w:rsidRPr="00400116" w:rsidRDefault="00BC0EBF" w:rsidP="00BC0EBF">
      <w:pPr>
        <w:numPr>
          <w:ilvl w:val="0"/>
          <w:numId w:val="13"/>
        </w:numPr>
        <w:spacing w:line="360" w:lineRule="exact"/>
        <w:jc w:val="both"/>
      </w:pPr>
      <w:r>
        <w:rPr>
          <w:color w:val="000000"/>
        </w:rPr>
        <w:t>Nach dem Ergebnis der Umweltverträglichkeitsprüfung sind die</w:t>
      </w:r>
      <w:r w:rsidRPr="00400116">
        <w:t xml:space="preserve"> unter </w:t>
      </w:r>
      <w:r w:rsidRPr="00400116">
        <w:rPr>
          <w:b/>
        </w:rPr>
        <w:t>2.</w:t>
      </w:r>
      <w:r w:rsidR="008E5354">
        <w:rPr>
          <w:b/>
        </w:rPr>
        <w:t>13</w:t>
      </w:r>
      <w:r w:rsidR="008E5354" w:rsidRPr="00400116">
        <w:t xml:space="preserve"> </w:t>
      </w:r>
      <w:r w:rsidRPr="00400116">
        <w:t>nach § 9 Abs. 3 LWaldG festgesetzten forstrechtlichen Ausgleichsmaßnahmen notwendig, um die mit der genehmigten Waldumwandlung verbundenen nachteiligen Wirkungen für die Schutz- und Erholungsfunktionen des Waldes auszugleichen bzw. möglichst gering zu halten.</w:t>
      </w:r>
    </w:p>
    <w:p w14:paraId="684AB0F2" w14:textId="77777777" w:rsidR="00BC0EBF" w:rsidRPr="00400116" w:rsidRDefault="00BC0EBF" w:rsidP="00BC0EBF">
      <w:pPr>
        <w:spacing w:line="360" w:lineRule="exact"/>
        <w:ind w:left="709"/>
        <w:jc w:val="both"/>
      </w:pPr>
      <w:r>
        <w:t>D</w:t>
      </w:r>
      <w:r w:rsidRPr="00400116">
        <w:t>ie festgesetzt</w:t>
      </w:r>
      <w:r w:rsidRPr="00CF40F0">
        <w:t>en Maßnahmen wurden zwischen dem Vorhabenträger, den Waldbesitzern/Grundstückseigentümern und den betroffenen Behörden abgestimmt. Art und Umfang berücksichtigen die Größe und derzeitige Bestockung der beanspruchten Waldfläche</w:t>
      </w:r>
      <w:r w:rsidRPr="00400116">
        <w:t xml:space="preserve"> sowie die standörtlichen Rahmenbedingungen. Aus Sicht der Forstverwaltung sind sie geeignet</w:t>
      </w:r>
      <w:r>
        <w:t>,</w:t>
      </w:r>
      <w:r w:rsidRPr="00400116">
        <w:t xml:space="preserve"> das angestrebte Ziel eines forstrechtlichen Ausgleichs zu erreichen. Die Ausführungsfrist ist ausreichend bemessen. Im Bedarfsfall kann eine Fristverlängerung beantragt werden.</w:t>
      </w:r>
    </w:p>
    <w:p w14:paraId="14731865" w14:textId="77777777" w:rsidR="00BC0EBF" w:rsidRPr="00832111" w:rsidRDefault="00BC0EBF" w:rsidP="00BC0EBF">
      <w:pPr>
        <w:pStyle w:val="Textkrper"/>
        <w:tabs>
          <w:tab w:val="left" w:pos="840"/>
        </w:tabs>
        <w:spacing w:line="360" w:lineRule="exact"/>
        <w:jc w:val="both"/>
        <w:rPr>
          <w:color w:val="000000"/>
          <w:highlight w:val="yellow"/>
        </w:rPr>
      </w:pPr>
    </w:p>
    <w:p w14:paraId="1E7BA46C" w14:textId="1BE9665F" w:rsidR="00BC0EBF" w:rsidRDefault="00BC0EBF" w:rsidP="00BC0EBF">
      <w:pPr>
        <w:numPr>
          <w:ilvl w:val="0"/>
          <w:numId w:val="13"/>
        </w:numPr>
        <w:spacing w:line="360" w:lineRule="exact"/>
        <w:jc w:val="both"/>
      </w:pPr>
      <w:r w:rsidRPr="00353DB6">
        <w:lastRenderedPageBreak/>
        <w:t xml:space="preserve">Entsprechend </w:t>
      </w:r>
      <w:r w:rsidRPr="00353DB6">
        <w:rPr>
          <w:b/>
        </w:rPr>
        <w:t>2.</w:t>
      </w:r>
      <w:r w:rsidR="008E5354">
        <w:rPr>
          <w:b/>
        </w:rPr>
        <w:t>14</w:t>
      </w:r>
      <w:r w:rsidR="008E5354" w:rsidRPr="00353DB6">
        <w:t xml:space="preserve"> </w:t>
      </w:r>
      <w:r w:rsidRPr="00353DB6">
        <w:t>bleibt die nachträgliche Aufnahme, Änderung oder Ergänzung einer Auflage vorbehalten. Dieser Auflagenvorbehalt ist vor allem im Hinblick auf sich während der Bauphase ggf. ergebende Planabweichungen sowie die Zielerreichung der festgesetzten forstrechtlichen Ausgleichsmaßnahmen erforderlich</w:t>
      </w:r>
      <w:r>
        <w:t xml:space="preserve"> und geboten</w:t>
      </w:r>
      <w:r w:rsidRPr="00353DB6">
        <w:t>.</w:t>
      </w:r>
    </w:p>
    <w:p w14:paraId="7B490E2E" w14:textId="77777777" w:rsidR="00BE48DC" w:rsidRPr="00353DB6" w:rsidRDefault="00BE48DC" w:rsidP="00BE48DC">
      <w:pPr>
        <w:spacing w:line="360" w:lineRule="exact"/>
        <w:ind w:left="360"/>
        <w:jc w:val="both"/>
      </w:pPr>
    </w:p>
    <w:p w14:paraId="7323842E" w14:textId="77777777" w:rsidR="00BE48DC" w:rsidRPr="00DE4C37" w:rsidRDefault="00BE48DC" w:rsidP="00DE4C37">
      <w:pPr>
        <w:spacing w:after="120"/>
        <w:rPr>
          <w:b/>
          <w:color w:val="000000"/>
        </w:rPr>
      </w:pPr>
      <w:r w:rsidRPr="00DE4C37">
        <w:rPr>
          <w:b/>
          <w:bCs/>
          <w:color w:val="000000"/>
        </w:rPr>
        <w:t>4.4</w:t>
      </w:r>
      <w:r w:rsidRPr="00DE4C37">
        <w:rPr>
          <w:b/>
          <w:bCs/>
          <w:color w:val="000000"/>
        </w:rPr>
        <w:tab/>
      </w:r>
      <w:r w:rsidRPr="00DE4C37">
        <w:rPr>
          <w:b/>
          <w:color w:val="000000"/>
        </w:rPr>
        <w:t>Anordnung der sofortigen Vollziehung</w:t>
      </w:r>
    </w:p>
    <w:p w14:paraId="3492DD1C" w14:textId="77777777" w:rsidR="00BE48DC" w:rsidRDefault="00BE48DC" w:rsidP="00DE4C37">
      <w:pPr>
        <w:pStyle w:val="Textkrper"/>
        <w:spacing w:after="120" w:line="360" w:lineRule="exact"/>
        <w:jc w:val="both"/>
        <w:rPr>
          <w:rFonts w:cs="Arial"/>
          <w:color w:val="000000"/>
          <w:szCs w:val="24"/>
        </w:rPr>
      </w:pPr>
      <w:r w:rsidRPr="002A2B3A">
        <w:rPr>
          <w:rFonts w:cs="Arial"/>
          <w:color w:val="000000"/>
          <w:szCs w:val="24"/>
        </w:rPr>
        <w:t>Die Anordnung der sofortigen Vollziehung dieser Genehmigung (</w:t>
      </w:r>
      <w:r w:rsidRPr="0015589B">
        <w:rPr>
          <w:rFonts w:cs="Arial"/>
          <w:color w:val="000000"/>
          <w:szCs w:val="24"/>
        </w:rPr>
        <w:t xml:space="preserve">Ziffer </w:t>
      </w:r>
      <w:r w:rsidRPr="00B86F77">
        <w:rPr>
          <w:rFonts w:cs="Arial"/>
          <w:color w:val="000000"/>
          <w:szCs w:val="24"/>
        </w:rPr>
        <w:t>1.3</w:t>
      </w:r>
      <w:r w:rsidRPr="002A2B3A">
        <w:rPr>
          <w:rFonts w:cs="Arial"/>
          <w:color w:val="000000"/>
          <w:szCs w:val="24"/>
        </w:rPr>
        <w:t xml:space="preserve">) beruht auf § 80 Abs. 2 Satz 1 Nr. 4 der Verwaltungsgerichtsordnung (VwGO). </w:t>
      </w:r>
    </w:p>
    <w:p w14:paraId="01395384" w14:textId="77777777" w:rsidR="00BE48DC" w:rsidRPr="002A2B3A" w:rsidRDefault="00BE48DC" w:rsidP="00DE4C37">
      <w:pPr>
        <w:pStyle w:val="Textkrper"/>
        <w:spacing w:after="120" w:line="360" w:lineRule="exact"/>
        <w:jc w:val="both"/>
        <w:rPr>
          <w:rFonts w:cs="Arial"/>
          <w:color w:val="000000"/>
          <w:szCs w:val="24"/>
        </w:rPr>
      </w:pPr>
      <w:r w:rsidRPr="002A2B3A">
        <w:rPr>
          <w:rFonts w:cs="Arial"/>
          <w:color w:val="000000"/>
          <w:szCs w:val="24"/>
        </w:rPr>
        <w:t xml:space="preserve">Nach § 80 Abs. 1 VwGO haben sowohl Widerspruch als auch Anfechtungsklage aufschiebende Wirkung. </w:t>
      </w:r>
      <w:r>
        <w:rPr>
          <w:rFonts w:cs="Arial"/>
          <w:color w:val="000000"/>
          <w:szCs w:val="24"/>
        </w:rPr>
        <w:t xml:space="preserve">Gemäß </w:t>
      </w:r>
      <w:r w:rsidRPr="002A2B3A">
        <w:rPr>
          <w:rFonts w:cs="Arial"/>
          <w:color w:val="000000"/>
          <w:szCs w:val="24"/>
        </w:rPr>
        <w:t>§ 80 Abs. 2 Satz</w:t>
      </w:r>
      <w:r>
        <w:rPr>
          <w:rFonts w:cs="Arial"/>
          <w:color w:val="000000"/>
          <w:szCs w:val="24"/>
        </w:rPr>
        <w:t xml:space="preserve"> </w:t>
      </w:r>
      <w:r w:rsidRPr="002A2B3A">
        <w:rPr>
          <w:rFonts w:cs="Arial"/>
          <w:color w:val="000000"/>
          <w:szCs w:val="24"/>
        </w:rPr>
        <w:t xml:space="preserve">1 Nr. 4 VwGO entfällt die aufschiebende Wirkung </w:t>
      </w:r>
      <w:r>
        <w:rPr>
          <w:rFonts w:cs="Arial"/>
          <w:color w:val="000000"/>
          <w:szCs w:val="24"/>
        </w:rPr>
        <w:t xml:space="preserve">jedoch </w:t>
      </w:r>
      <w:r w:rsidRPr="002A2B3A">
        <w:rPr>
          <w:rFonts w:cs="Arial"/>
          <w:color w:val="000000"/>
          <w:szCs w:val="24"/>
        </w:rPr>
        <w:t xml:space="preserve">in Fällen, in denen die sofortige Vollziehung im öffentlichen Interesse oder im überwiegenden Interesse eines Beteiligten von der Behörde, die den Verwaltungsakt erlassen oder über den Widerspruch zu entscheiden </w:t>
      </w:r>
      <w:r>
        <w:rPr>
          <w:rFonts w:cs="Arial"/>
          <w:color w:val="000000"/>
          <w:szCs w:val="24"/>
        </w:rPr>
        <w:t xml:space="preserve">hat, besonders angeordnet wird. Das besondere Interesse an der sofortigen Vollziehung des Verwaltungsaktes ist in diesen Fällen schriftlich zu begründen (§ 80 Abs. 3 Satz 1 VwGO). </w:t>
      </w:r>
    </w:p>
    <w:p w14:paraId="0F45A85A" w14:textId="77777777" w:rsidR="00BE48DC" w:rsidRPr="00A40452" w:rsidRDefault="00BE48DC" w:rsidP="00DE4C37">
      <w:pPr>
        <w:pStyle w:val="Textkrper"/>
        <w:spacing w:after="120" w:line="360" w:lineRule="exact"/>
        <w:jc w:val="both"/>
        <w:rPr>
          <w:rFonts w:cs="Arial"/>
          <w:color w:val="000000"/>
          <w:szCs w:val="24"/>
        </w:rPr>
      </w:pPr>
      <w:r w:rsidRPr="00B6134F">
        <w:rPr>
          <w:rFonts w:cs="Arial"/>
          <w:color w:val="000000"/>
          <w:szCs w:val="24"/>
        </w:rPr>
        <w:t xml:space="preserve">Die </w:t>
      </w:r>
      <w:r>
        <w:rPr>
          <w:rFonts w:cs="Arial"/>
          <w:color w:val="000000"/>
          <w:szCs w:val="24"/>
        </w:rPr>
        <w:t xml:space="preserve">Anordnung der </w:t>
      </w:r>
      <w:r w:rsidRPr="00B6134F">
        <w:rPr>
          <w:rFonts w:cs="Arial"/>
          <w:color w:val="000000"/>
          <w:szCs w:val="24"/>
        </w:rPr>
        <w:t>sofortige</w:t>
      </w:r>
      <w:r>
        <w:rPr>
          <w:rFonts w:cs="Arial"/>
          <w:color w:val="000000"/>
          <w:szCs w:val="24"/>
        </w:rPr>
        <w:t>n</w:t>
      </w:r>
      <w:r w:rsidRPr="00B6134F">
        <w:rPr>
          <w:rFonts w:cs="Arial"/>
          <w:color w:val="000000"/>
          <w:szCs w:val="24"/>
        </w:rPr>
        <w:t xml:space="preserve"> Vollziehbarkeit </w:t>
      </w:r>
      <w:r>
        <w:rPr>
          <w:rFonts w:cs="Arial"/>
          <w:color w:val="000000"/>
          <w:szCs w:val="24"/>
        </w:rPr>
        <w:t xml:space="preserve">des Verwaltungsaktes </w:t>
      </w:r>
      <w:r w:rsidRPr="00B6134F">
        <w:rPr>
          <w:rFonts w:cs="Arial"/>
          <w:color w:val="000000"/>
          <w:szCs w:val="24"/>
        </w:rPr>
        <w:t xml:space="preserve">liegt </w:t>
      </w:r>
      <w:r>
        <w:rPr>
          <w:rFonts w:cs="Arial"/>
          <w:color w:val="000000"/>
          <w:szCs w:val="24"/>
        </w:rPr>
        <w:t xml:space="preserve">vorliegend </w:t>
      </w:r>
      <w:r w:rsidRPr="00B6134F">
        <w:rPr>
          <w:rFonts w:cs="Arial"/>
          <w:color w:val="000000"/>
          <w:szCs w:val="24"/>
        </w:rPr>
        <w:t xml:space="preserve">sowohl im überwiegenden Interesse der Antragstellerin als auch im öffentlichen Interesse. </w:t>
      </w:r>
      <w:r w:rsidRPr="00413613">
        <w:rPr>
          <w:i/>
          <w:highlight w:val="cyan"/>
        </w:rPr>
        <w:t xml:space="preserve"> </w:t>
      </w:r>
    </w:p>
    <w:p w14:paraId="7E583D6A" w14:textId="51BDE753" w:rsidR="00BE48DC" w:rsidRDefault="00BE48DC" w:rsidP="00DE4C37">
      <w:pPr>
        <w:spacing w:line="360" w:lineRule="exact"/>
        <w:jc w:val="both"/>
      </w:pPr>
      <w:r w:rsidRPr="00B6134F">
        <w:t xml:space="preserve">Die Antragstellerin hat mit Schreiben vom </w:t>
      </w:r>
      <w:r w:rsidR="0069745E">
        <w:t>2</w:t>
      </w:r>
      <w:r w:rsidRPr="00B6134F">
        <w:t>6.10.</w:t>
      </w:r>
      <w:r w:rsidR="00D46446" w:rsidRPr="00B6134F">
        <w:t>20</w:t>
      </w:r>
      <w:r w:rsidR="00D46446">
        <w:t>22</w:t>
      </w:r>
      <w:r w:rsidR="00D46446" w:rsidRPr="00B6134F">
        <w:t xml:space="preserve"> </w:t>
      </w:r>
      <w:r w:rsidRPr="00B6134F">
        <w:t xml:space="preserve">vorgetragen, dass eine </w:t>
      </w:r>
      <w:r>
        <w:t xml:space="preserve">mit der Einlegung eines gemäß § 80 Abs. 1 VwGO aufschiebende Wirkung entfaltenden Rechtsbehelfs einhergehende </w:t>
      </w:r>
      <w:r w:rsidR="0069745E">
        <w:t xml:space="preserve">weitere </w:t>
      </w:r>
      <w:r w:rsidRPr="00B6134F">
        <w:t>Verzögerung bei der Realisierung des Projekts</w:t>
      </w:r>
      <w:r>
        <w:t xml:space="preserve"> den wirtschaftlichen Erfolg des geplanten Windparks „Länge“ insgesamt gefährdet. Die Anordnung des Sofortvollzuges ist im überwiegenden Interesse der Antragstellerin geboten, </w:t>
      </w:r>
      <w:r w:rsidR="0069745E">
        <w:t xml:space="preserve">darüber hinaus liegt ein besonderes öffentliches Interesse zugrunde, das </w:t>
      </w:r>
      <w:r w:rsidR="00356275">
        <w:t>sich aus dem Erneuerbare-Energien-Gesetz (EEG) ergibt.</w:t>
      </w:r>
      <w:r w:rsidR="004F305E">
        <w:t xml:space="preserve"> Nach § 2 EEG liegen d</w:t>
      </w:r>
      <w:r w:rsidR="004F305E" w:rsidRPr="00954DDE">
        <w:t xml:space="preserve">ie Errichtung und der Betrieb von </w:t>
      </w:r>
      <w:r w:rsidR="004F305E">
        <w:t xml:space="preserve">Erneuerbare Energien </w:t>
      </w:r>
      <w:r w:rsidR="004F305E" w:rsidRPr="00954DDE">
        <w:t>Anlagen im überragenden öffentlichen Interesse und dienen der öffentlichen Sicherheit. Bis die Stromerzeugung im Bundesgebiet nahezu treibhausgasneutral ist, sollen die erneuerbaren Energien als vorrangiger Belang in die jeweils durchzuführenden Schutzgüterabwägungen eingebracht werden.</w:t>
      </w:r>
      <w:r w:rsidR="004F305E">
        <w:t xml:space="preserve"> </w:t>
      </w:r>
      <w:r w:rsidR="00356275">
        <w:t xml:space="preserve"> </w:t>
      </w:r>
    </w:p>
    <w:p w14:paraId="1A39041C" w14:textId="77777777" w:rsidR="00BE48DC" w:rsidRDefault="00BE48DC" w:rsidP="0069745E">
      <w:pPr>
        <w:pStyle w:val="Listenabsatz"/>
        <w:spacing w:line="360" w:lineRule="exact"/>
        <w:jc w:val="both"/>
      </w:pPr>
    </w:p>
    <w:p w14:paraId="185F53F5" w14:textId="77777777" w:rsidR="00BE48DC" w:rsidRDefault="00BE48DC" w:rsidP="00DE4C37">
      <w:pPr>
        <w:spacing w:line="360" w:lineRule="exact"/>
        <w:jc w:val="both"/>
      </w:pPr>
      <w:r>
        <w:lastRenderedPageBreak/>
        <w:t xml:space="preserve">Dem steht das Interesse möglicher Kläger gegenüber, durch Einlegung eines Rechtsmittels die Umsetzung des Vorhabens bis zu einer endgültigen Entscheidung der möglichen Rechtsverfahren heraus zu zögern. </w:t>
      </w:r>
    </w:p>
    <w:p w14:paraId="1C2490CF" w14:textId="77777777" w:rsidR="00BE48DC" w:rsidRDefault="00BE48DC" w:rsidP="00356275">
      <w:pPr>
        <w:pStyle w:val="Listenabsatz"/>
        <w:spacing w:line="360" w:lineRule="exact"/>
        <w:jc w:val="both"/>
      </w:pPr>
    </w:p>
    <w:p w14:paraId="41D40E85" w14:textId="77777777" w:rsidR="00BE48DC" w:rsidRDefault="00BE48DC" w:rsidP="00DE4C37">
      <w:pPr>
        <w:spacing w:line="360" w:lineRule="exact"/>
        <w:jc w:val="both"/>
      </w:pPr>
      <w:r>
        <w:t xml:space="preserve">Im Rahmen der Abwägung sind daher auch die Erfolgsaussichten eines möglichen Rechtsbehelfs zu betrachten. Dabei ist zunächst zu prüfen, ob der zugrundeliegende Verwaltungsakt offensichtlich rechtmäßig oder offensichtlich rechtswidrig ist, weil an der sofortigen Vollziehung offensichtlich rechtmäßiger behördlicher Entscheidungen in der Regel ein öffentliches Interesse besteht, während dies regelmäßig zu verneinen ist, wenn die Entscheidung der Behörde offenbar rechtswidrig ist. Für eine offensichtliche Rechtswidrigkeit liegen keine Anhaltspunkte vor. Ein Rechtsmittel könnte zudem nur dann Erfolg haben, wenn die Genehmigung in die Rechtsstellung oder rechtlich geschützten Interessen eines Dritten eingreifen würde. Voraussetzung dafür wäre, soweit die Verletzung von Rechtsvorschriften geltend gemacht wird, dass diese Vorschriften nicht nur im öffentlichen Interesse, sondern wenigstens zum Teil auch dem Schutz der Interessen Dritter zu dienen bestimmt sind. Eine Verletzung solcher Rechtsvorschriften oder anderer subjektiver Rechte ist nicht ersichtlich. </w:t>
      </w:r>
    </w:p>
    <w:p w14:paraId="033E592E" w14:textId="77777777" w:rsidR="00BE48DC" w:rsidRDefault="00BE48DC" w:rsidP="00DE4C37">
      <w:pPr>
        <w:spacing w:line="360" w:lineRule="exact"/>
        <w:jc w:val="both"/>
      </w:pPr>
      <w:r>
        <w:t xml:space="preserve">Das Interesse der Antragstellerin an der sofortigen Vollziehung des Verwaltungsaktes überwiegt damit aus den vorgenannten Gründen das Interesse möglicher Kläger an der Aufrechterhaltung der aufschiebenden Wirkung. </w:t>
      </w:r>
    </w:p>
    <w:p w14:paraId="57117D97" w14:textId="77777777" w:rsidR="00BE48DC" w:rsidRDefault="00BE48DC" w:rsidP="00DE4C37">
      <w:pPr>
        <w:spacing w:line="360" w:lineRule="exact"/>
        <w:jc w:val="both"/>
      </w:pPr>
      <w:r>
        <w:t xml:space="preserve">Die Anordnung der sofortigen Vollziehung liegt darüber hinaus aber auch im öffentlichen Interesse. Ein solches besonderes öffentliches Interesse ergibt sich insbesondere aus dem Ziel des Bundesgesetzgebers, den Ausbau der erneuerbaren Energien möglichst rasch zu fördern. </w:t>
      </w:r>
    </w:p>
    <w:p w14:paraId="550BECC0" w14:textId="77777777" w:rsidR="00BE48DC" w:rsidRDefault="00BE48DC" w:rsidP="00DE4C37">
      <w:pPr>
        <w:spacing w:line="360" w:lineRule="exact"/>
        <w:jc w:val="both"/>
      </w:pPr>
      <w:r>
        <w:t xml:space="preserve">So ist es Sinn und Zweck des Gesetzes für den Ausbau erneuerbarer Energien (EEG), im Interesse des Klima- und Umweltschutzes eine nachhaltige Entwicklung der Energieversorgung zu ermöglichen, </w:t>
      </w:r>
      <w:r w:rsidRPr="004B559B">
        <w:t>die volkswirtschaftlichen Kosten der Energieversorgung durch die Einbeziehung langfristiger externer Effekte zu verringern, fossile Energieressourcen zu schonen und die Weiterentwicklung von Technologien zur Erzeugung von Strom aus erneuerbaren Energien zu fördern.</w:t>
      </w:r>
      <w:r>
        <w:t xml:space="preserve"> Das durch das EEG verfolgte Ziel besteht darin, den Anteil erneuerbarer Energien an der Stromversorgung kontinuierlich weiter zu erhöhen.</w:t>
      </w:r>
    </w:p>
    <w:p w14:paraId="458669AD" w14:textId="77777777" w:rsidR="00BE48DC" w:rsidRDefault="00BE48DC" w:rsidP="00356275">
      <w:pPr>
        <w:pStyle w:val="Listenabsatz"/>
        <w:spacing w:line="360" w:lineRule="exact"/>
        <w:jc w:val="both"/>
      </w:pPr>
    </w:p>
    <w:p w14:paraId="5090E937" w14:textId="70F18E04" w:rsidR="00BE48DC" w:rsidRDefault="00BE48DC" w:rsidP="00DE4C37">
      <w:pPr>
        <w:spacing w:line="360" w:lineRule="exact"/>
        <w:jc w:val="both"/>
      </w:pPr>
      <w:r>
        <w:t>Der Landesgesetzgeber verfolgt darüber hinaus mit dem Klimaschutz</w:t>
      </w:r>
      <w:r w:rsidR="004F305E">
        <w:t>- und Klimawandelanpassungs</w:t>
      </w:r>
      <w:r>
        <w:t>gesetz des Landes Baden-Württemberg (</w:t>
      </w:r>
      <w:r w:rsidR="004F305E">
        <w:t xml:space="preserve">KlimaG </w:t>
      </w:r>
      <w:r>
        <w:t xml:space="preserve">BW) den Zweck, die Treibhausgasimmissionen zu reduzieren. Gemäß § </w:t>
      </w:r>
      <w:r w:rsidR="004F305E">
        <w:t>22 KlimaG</w:t>
      </w:r>
      <w:r>
        <w:t xml:space="preserve"> BW kommt </w:t>
      </w:r>
      <w:r>
        <w:lastRenderedPageBreak/>
        <w:t xml:space="preserve">hierbei nach dem Willen des Landesgesetzgebers auch dem Ausbau erneuerbarer Energien eine erhebliche Bedeutung zu. </w:t>
      </w:r>
    </w:p>
    <w:p w14:paraId="26DAE3AC" w14:textId="4FEB610B" w:rsidR="00BE48DC" w:rsidRDefault="00BE48DC" w:rsidP="00DE4C37">
      <w:pPr>
        <w:spacing w:line="360" w:lineRule="exact"/>
        <w:jc w:val="both"/>
      </w:pPr>
      <w:r>
        <w:t xml:space="preserve">Die geplanten </w:t>
      </w:r>
      <w:r w:rsidR="00356275">
        <w:t>sechs</w:t>
      </w:r>
      <w:r>
        <w:t xml:space="preserve"> Windenergieanlagen dienen somit auch dem Klimaschutz. </w:t>
      </w:r>
    </w:p>
    <w:p w14:paraId="365CFF59" w14:textId="77777777" w:rsidR="00BE48DC" w:rsidRDefault="00BE48DC" w:rsidP="00DE4C37">
      <w:pPr>
        <w:spacing w:line="360" w:lineRule="exact"/>
        <w:jc w:val="both"/>
      </w:pPr>
      <w:r>
        <w:t xml:space="preserve">Die Waldumwandlungsgenehmigung ist neben der immissionsschutzrechtlichen Genehmigung zwingende Voraussetzung für die Realisierung des geplanten Windparks. </w:t>
      </w:r>
    </w:p>
    <w:p w14:paraId="28BCC636" w14:textId="32061BCF" w:rsidR="00BE48DC" w:rsidRDefault="00BE48DC" w:rsidP="00DE4C37">
      <w:pPr>
        <w:spacing w:line="360" w:lineRule="exact"/>
        <w:jc w:val="both"/>
      </w:pPr>
      <w:r>
        <w:t xml:space="preserve">Eine </w:t>
      </w:r>
      <w:r w:rsidR="00356275">
        <w:t xml:space="preserve">nochmalige </w:t>
      </w:r>
      <w:r>
        <w:t xml:space="preserve">Verzögerung des Eintretens der Bestandskraft der Genehmigungen kann aufgrund dann fehlender Wirtschaftlichkeit dazu führen, dass die Antragstellerin vom Projekt Abstand nehmen muss und insoweit das öffentliche Interesse am Ziel des Klima- und Umweltschutzes beeinträchtigt wird. </w:t>
      </w:r>
    </w:p>
    <w:p w14:paraId="1E3C4757" w14:textId="6DD3F3F0" w:rsidR="00BE48DC" w:rsidRDefault="00BE48DC" w:rsidP="00DE4C37">
      <w:pPr>
        <w:spacing w:line="360" w:lineRule="exact"/>
        <w:jc w:val="both"/>
      </w:pPr>
      <w:r>
        <w:t xml:space="preserve">Dementsprechend besteht auch ein öffentliches Interesse an der raschen Umsetzung der Fäll- und Rodungsmaßnahmen, um den Bau und die Inbetriebnahme der Windenergieanlagen zu ermöglichen bzw. die vorgenannten Ziele zu erreichen. </w:t>
      </w:r>
    </w:p>
    <w:p w14:paraId="7C41DEC8" w14:textId="77777777" w:rsidR="00BE48DC" w:rsidRDefault="00BE48DC" w:rsidP="00DE4C37">
      <w:pPr>
        <w:spacing w:line="360" w:lineRule="exact"/>
        <w:jc w:val="both"/>
      </w:pPr>
      <w:r w:rsidRPr="00D41B90">
        <w:t xml:space="preserve">Dem Antrag </w:t>
      </w:r>
      <w:r>
        <w:t>war daher</w:t>
      </w:r>
      <w:r w:rsidRPr="00D41B90">
        <w:t xml:space="preserve"> aus den genannten Gründen stattzugeben und die sofortige Vollziehung der Entscheidung anzuordnen.</w:t>
      </w:r>
    </w:p>
    <w:p w14:paraId="085F92E3" w14:textId="77777777" w:rsidR="00BC0EBF" w:rsidRDefault="00BC0EBF" w:rsidP="00BE48DC">
      <w:pPr>
        <w:spacing w:line="360" w:lineRule="exact"/>
        <w:jc w:val="both"/>
      </w:pPr>
    </w:p>
    <w:p w14:paraId="5592C529" w14:textId="6DA7ADC8" w:rsidR="00BC0EBF" w:rsidRPr="00030682" w:rsidRDefault="00BC0EBF" w:rsidP="00BC0EBF">
      <w:pPr>
        <w:ind w:left="570" w:hanging="570"/>
        <w:rPr>
          <w:b/>
          <w:color w:val="000000"/>
        </w:rPr>
      </w:pPr>
      <w:r w:rsidRPr="00030682">
        <w:rPr>
          <w:b/>
          <w:color w:val="000000"/>
        </w:rPr>
        <w:t>4.</w:t>
      </w:r>
      <w:r w:rsidR="00DE4C37">
        <w:rPr>
          <w:b/>
          <w:color w:val="000000"/>
        </w:rPr>
        <w:t>5</w:t>
      </w:r>
      <w:r w:rsidRPr="00030682">
        <w:rPr>
          <w:b/>
          <w:color w:val="000000"/>
        </w:rPr>
        <w:tab/>
        <w:t>Gebühren</w:t>
      </w:r>
    </w:p>
    <w:p w14:paraId="7AA2A6A9" w14:textId="5C777FCF" w:rsidR="00BC0EBF" w:rsidRDefault="00BC0EBF" w:rsidP="00BC0EBF">
      <w:pPr>
        <w:spacing w:line="360" w:lineRule="exact"/>
        <w:jc w:val="both"/>
      </w:pPr>
      <w:r w:rsidRPr="008466DA">
        <w:t>Die Gebührenfestsetzung richtet sich nach § 4 Abs. 2 LGebG i.V.m. § 1 Abs. 1 der Gebühren</w:t>
      </w:r>
      <w:r>
        <w:t xml:space="preserve">verordnung des Ministeriums für Ernährung und Ländlichen Raum über die Festsetzung der Gebührensätze für öffentliche Leistungen der staatlichen Behörden in seinem Geschäftsbereich (Gebührenverordnung MLR - GebVO MLR) vom </w:t>
      </w:r>
      <w:r w:rsidR="00CA0571">
        <w:t>11.12.2018</w:t>
      </w:r>
      <w:r>
        <w:t xml:space="preserve">i.V.m. Ziffern </w:t>
      </w:r>
      <w:r w:rsidR="00CA0571">
        <w:t xml:space="preserve">17.1.2 </w:t>
      </w:r>
      <w:r>
        <w:t xml:space="preserve">und </w:t>
      </w:r>
      <w:r w:rsidR="00CA0571">
        <w:t>17</w:t>
      </w:r>
      <w:r>
        <w:t xml:space="preserve">.2 des Gebührenverzeichnisses (GebVerz MLR). </w:t>
      </w:r>
    </w:p>
    <w:p w14:paraId="4CE08965" w14:textId="77777777" w:rsidR="00BC0EBF" w:rsidRPr="008466DA" w:rsidRDefault="00BC0EBF" w:rsidP="00BC0EBF">
      <w:pPr>
        <w:pStyle w:val="Textkrper"/>
        <w:spacing w:line="240" w:lineRule="auto"/>
        <w:ind w:left="561"/>
        <w:jc w:val="both"/>
        <w:rPr>
          <w:color w:val="000000"/>
        </w:rPr>
      </w:pPr>
    </w:p>
    <w:p w14:paraId="1640C800" w14:textId="77777777" w:rsidR="00BC0EBF" w:rsidRPr="00715186" w:rsidRDefault="00BC0EBF" w:rsidP="00BC0EBF">
      <w:pPr>
        <w:rPr>
          <w:highlight w:val="yellow"/>
        </w:rPr>
      </w:pPr>
    </w:p>
    <w:p w14:paraId="4E456451" w14:textId="77777777" w:rsidR="00BC0EBF" w:rsidRDefault="00BC0EBF" w:rsidP="00BC0EBF">
      <w:pPr>
        <w:ind w:left="570" w:hanging="570"/>
        <w:jc w:val="both"/>
        <w:rPr>
          <w:b/>
          <w:color w:val="000000"/>
          <w:u w:val="single"/>
        </w:rPr>
      </w:pPr>
    </w:p>
    <w:p w14:paraId="572659BB" w14:textId="6A2471CA" w:rsidR="00BC0EBF" w:rsidRPr="00030682" w:rsidRDefault="00CA0571" w:rsidP="00BC0EBF">
      <w:pPr>
        <w:ind w:left="570" w:hanging="570"/>
        <w:jc w:val="both"/>
        <w:rPr>
          <w:b/>
          <w:color w:val="000000"/>
          <w:u w:val="single"/>
        </w:rPr>
      </w:pPr>
      <w:r>
        <w:rPr>
          <w:b/>
          <w:color w:val="000000"/>
          <w:u w:val="single"/>
        </w:rPr>
        <w:t xml:space="preserve">5. </w:t>
      </w:r>
      <w:r w:rsidR="00BC0EBF" w:rsidRPr="00030682">
        <w:rPr>
          <w:b/>
          <w:color w:val="000000"/>
          <w:u w:val="single"/>
        </w:rPr>
        <w:t>HINWEISE</w:t>
      </w:r>
    </w:p>
    <w:p w14:paraId="754D40C2" w14:textId="77777777" w:rsidR="00BC0EBF" w:rsidRPr="00030682" w:rsidRDefault="00BC0EBF" w:rsidP="00BC0EBF">
      <w:pPr>
        <w:tabs>
          <w:tab w:val="num" w:pos="1407"/>
        </w:tabs>
        <w:jc w:val="both"/>
        <w:rPr>
          <w:color w:val="000000"/>
        </w:rPr>
      </w:pPr>
    </w:p>
    <w:p w14:paraId="2FBA4CE9" w14:textId="6F03D8F3" w:rsidR="00BC0EBF" w:rsidRPr="00030682" w:rsidRDefault="00CA0571" w:rsidP="00BC0EBF">
      <w:pPr>
        <w:spacing w:after="120"/>
        <w:ind w:left="570" w:hanging="570"/>
        <w:rPr>
          <w:b/>
          <w:color w:val="000000"/>
        </w:rPr>
      </w:pPr>
      <w:r>
        <w:rPr>
          <w:b/>
          <w:color w:val="000000"/>
        </w:rPr>
        <w:t>5</w:t>
      </w:r>
      <w:r w:rsidR="00BC0EBF" w:rsidRPr="00030682">
        <w:rPr>
          <w:b/>
          <w:color w:val="000000"/>
        </w:rPr>
        <w:t>.1</w:t>
      </w:r>
      <w:r w:rsidR="00BC0EBF" w:rsidRPr="00030682">
        <w:rPr>
          <w:b/>
          <w:color w:val="000000"/>
        </w:rPr>
        <w:tab/>
        <w:t>Forstrechtliche Entscheidung</w:t>
      </w:r>
    </w:p>
    <w:p w14:paraId="192558FE" w14:textId="77777777" w:rsidR="00BC0EBF" w:rsidRPr="008A2D1F" w:rsidRDefault="00BC0EBF" w:rsidP="00BC0EBF">
      <w:pPr>
        <w:spacing w:line="360" w:lineRule="exact"/>
        <w:jc w:val="both"/>
      </w:pPr>
      <w:r w:rsidRPr="008A2D1F">
        <w:t>Die forstrechtliche Genehmigung ersetzt nicht die zur Durchführung des Umwandlungszwecks gegebenenfalls nach anderen Rechtsvorschriften erforderlichen öffentlich-rechtlichen Genehmigungen. Diese sind Gegenstand eigener Verfahren und als solche bei der jeweils zuständigen Behörde separat zu beantragen.</w:t>
      </w:r>
    </w:p>
    <w:p w14:paraId="48D3D3A7" w14:textId="77777777" w:rsidR="00BC0EBF" w:rsidRPr="00030682" w:rsidRDefault="00BC0EBF" w:rsidP="00BC0EBF">
      <w:pPr>
        <w:pStyle w:val="Textkrper"/>
        <w:spacing w:line="240" w:lineRule="auto"/>
        <w:ind w:left="561"/>
        <w:jc w:val="both"/>
        <w:rPr>
          <w:color w:val="000000"/>
        </w:rPr>
      </w:pPr>
    </w:p>
    <w:p w14:paraId="016B7D2C" w14:textId="01A6DD63" w:rsidR="00BC0EBF" w:rsidRPr="00030682" w:rsidRDefault="00CA0571" w:rsidP="00BC0EBF">
      <w:pPr>
        <w:spacing w:after="120"/>
        <w:ind w:left="573" w:hanging="573"/>
        <w:rPr>
          <w:b/>
          <w:color w:val="000000"/>
        </w:rPr>
      </w:pPr>
      <w:r>
        <w:rPr>
          <w:b/>
          <w:color w:val="000000"/>
        </w:rPr>
        <w:t>5</w:t>
      </w:r>
      <w:r w:rsidR="00BC0EBF" w:rsidRPr="00030682">
        <w:rPr>
          <w:b/>
          <w:color w:val="000000"/>
        </w:rPr>
        <w:t>.2</w:t>
      </w:r>
      <w:r w:rsidR="00BC0EBF" w:rsidRPr="00030682">
        <w:rPr>
          <w:b/>
          <w:color w:val="000000"/>
        </w:rPr>
        <w:tab/>
        <w:t>Forstrechtlicher Ausgleich</w:t>
      </w:r>
    </w:p>
    <w:p w14:paraId="13ADA9C0" w14:textId="77777777" w:rsidR="00BC0EBF" w:rsidRPr="008A2D1F" w:rsidRDefault="00BC0EBF" w:rsidP="00BC0EBF">
      <w:pPr>
        <w:spacing w:line="360" w:lineRule="exact"/>
        <w:jc w:val="both"/>
      </w:pPr>
      <w:r w:rsidRPr="008A2D1F">
        <w:t xml:space="preserve">Für die festgesetzten forstrechtlichen Ausgleichsmaßnahmen dürfen keine öffentlichen Fördermittel in Anspruch genommen werden. Dies ist eine Grundvoraussetzung für die </w:t>
      </w:r>
      <w:r w:rsidRPr="008A2D1F">
        <w:lastRenderedPageBreak/>
        <w:t>Anrechnung der Maßnahmen als forstrechtlicher Ausgleich im Sinne von § 9 Abs. 3 LWaldG.</w:t>
      </w:r>
    </w:p>
    <w:p w14:paraId="0855D70A" w14:textId="77777777" w:rsidR="00BC0EBF" w:rsidRPr="00030682" w:rsidRDefault="00BC0EBF" w:rsidP="00BC0EBF">
      <w:pPr>
        <w:tabs>
          <w:tab w:val="num" w:pos="1407"/>
        </w:tabs>
        <w:jc w:val="both"/>
        <w:rPr>
          <w:color w:val="000000"/>
        </w:rPr>
      </w:pPr>
    </w:p>
    <w:p w14:paraId="602740A8" w14:textId="7987E339" w:rsidR="00BC0EBF" w:rsidRPr="00030682" w:rsidRDefault="00CA0571" w:rsidP="00BC0EBF">
      <w:pPr>
        <w:spacing w:after="120"/>
        <w:ind w:left="573" w:hanging="573"/>
        <w:rPr>
          <w:b/>
          <w:color w:val="000000"/>
        </w:rPr>
      </w:pPr>
      <w:r>
        <w:rPr>
          <w:b/>
          <w:color w:val="000000"/>
        </w:rPr>
        <w:t>5</w:t>
      </w:r>
      <w:r w:rsidR="00BC0EBF" w:rsidRPr="00030682">
        <w:rPr>
          <w:b/>
          <w:color w:val="000000"/>
        </w:rPr>
        <w:t>.3</w:t>
      </w:r>
      <w:r w:rsidR="00BC0EBF" w:rsidRPr="00030682">
        <w:rPr>
          <w:b/>
          <w:color w:val="000000"/>
        </w:rPr>
        <w:tab/>
        <w:t>Ordnungswidrigkeiten</w:t>
      </w:r>
    </w:p>
    <w:p w14:paraId="5CE8610E" w14:textId="77777777" w:rsidR="00BC0EBF" w:rsidRPr="008A2D1F" w:rsidRDefault="00BC0EBF" w:rsidP="00BC0EBF">
      <w:pPr>
        <w:spacing w:line="360" w:lineRule="exact"/>
        <w:jc w:val="both"/>
      </w:pPr>
      <w:r w:rsidRPr="008A2D1F">
        <w:t>Ordnungswidrig handelt gemäß § 83 Abs. 3 bzw. § 84 Abs. 2 LWaldG, wer gegen Bestimmungen dieser Entscheidung verstößt. Die Ordnungswidrigkeit kann mit einer Geldbuße bis zu 2.500 €, in besonders schweren Fällen bis zu 10.000 € geahndet werden.</w:t>
      </w:r>
    </w:p>
    <w:p w14:paraId="59E04D85" w14:textId="77777777" w:rsidR="00BC0EBF" w:rsidRPr="00030682" w:rsidRDefault="00BC0EBF" w:rsidP="00BC0EBF">
      <w:pPr>
        <w:tabs>
          <w:tab w:val="num" w:pos="1407"/>
        </w:tabs>
        <w:jc w:val="both"/>
        <w:rPr>
          <w:color w:val="000000"/>
        </w:rPr>
      </w:pPr>
    </w:p>
    <w:p w14:paraId="0D0AD5B0" w14:textId="6D24EDC1" w:rsidR="00BC0EBF" w:rsidRPr="00030682" w:rsidRDefault="00CA0571" w:rsidP="00BC0EBF">
      <w:pPr>
        <w:spacing w:after="120"/>
        <w:ind w:left="570" w:hanging="570"/>
        <w:rPr>
          <w:b/>
          <w:color w:val="000000"/>
        </w:rPr>
      </w:pPr>
      <w:r>
        <w:rPr>
          <w:b/>
          <w:color w:val="000000"/>
        </w:rPr>
        <w:t>5</w:t>
      </w:r>
      <w:r w:rsidR="00BC0EBF" w:rsidRPr="00030682">
        <w:rPr>
          <w:b/>
          <w:color w:val="000000"/>
        </w:rPr>
        <w:t>.4</w:t>
      </w:r>
      <w:r w:rsidR="00BC0EBF" w:rsidRPr="00030682">
        <w:rPr>
          <w:b/>
          <w:color w:val="000000"/>
        </w:rPr>
        <w:tab/>
        <w:t>Sonstiges</w:t>
      </w:r>
    </w:p>
    <w:p w14:paraId="73B489C4" w14:textId="77777777" w:rsidR="00BC0EBF" w:rsidRPr="008A2D1F" w:rsidRDefault="00BC0EBF" w:rsidP="00BC0EBF">
      <w:pPr>
        <w:spacing w:line="360" w:lineRule="exact"/>
        <w:jc w:val="both"/>
      </w:pPr>
      <w:r w:rsidRPr="008A2D1F">
        <w:t xml:space="preserve">Die forstrechtliche Genehmigung ergeht unbeschadet privater Rechte Dritter. Insbesondere schließt sie nicht die Erlaubnis zur Benutzung fremder Grundstücke mit ein. </w:t>
      </w:r>
    </w:p>
    <w:p w14:paraId="70161352" w14:textId="77777777" w:rsidR="00BC0EBF" w:rsidRDefault="00BC0EBF" w:rsidP="00BC0EBF">
      <w:pPr>
        <w:rPr>
          <w:u w:val="single"/>
        </w:rPr>
      </w:pPr>
    </w:p>
    <w:p w14:paraId="19F01904" w14:textId="77777777" w:rsidR="00BC0EBF" w:rsidRPr="00EE777A" w:rsidRDefault="00BC0EBF" w:rsidP="00BC0EBF">
      <w:pPr>
        <w:spacing w:after="120"/>
      </w:pPr>
      <w:r w:rsidRPr="00EE777A">
        <w:t xml:space="preserve">Eine Mehrfertigung dieser Verfügung erhalten: </w:t>
      </w:r>
    </w:p>
    <w:p w14:paraId="2AFC7B68" w14:textId="77777777" w:rsidR="00BC0EBF" w:rsidRPr="00AD3872" w:rsidRDefault="00BC0EBF" w:rsidP="00BC0EBF">
      <w:pPr>
        <w:ind w:left="360"/>
        <w:rPr>
          <w:sz w:val="20"/>
        </w:rPr>
      </w:pPr>
      <w:r w:rsidRPr="00AD3872">
        <w:rPr>
          <w:sz w:val="20"/>
        </w:rPr>
        <w:t>Per E-Mail:</w:t>
      </w:r>
    </w:p>
    <w:p w14:paraId="33170D2A" w14:textId="77777777" w:rsidR="00BC0EBF" w:rsidRDefault="00BC0EBF" w:rsidP="00BC0EBF">
      <w:pPr>
        <w:numPr>
          <w:ilvl w:val="0"/>
          <w:numId w:val="14"/>
        </w:numPr>
      </w:pPr>
      <w:r>
        <w:t xml:space="preserve">Regierungspräsidium Freiburg, Stabsstelle für Energiewende, Windenergie und Klimaschutz </w:t>
      </w:r>
    </w:p>
    <w:p w14:paraId="1660C992" w14:textId="77777777" w:rsidR="00BC0EBF" w:rsidRDefault="00BC0EBF" w:rsidP="00BC0EBF">
      <w:pPr>
        <w:numPr>
          <w:ilvl w:val="0"/>
          <w:numId w:val="14"/>
        </w:numPr>
      </w:pPr>
      <w:r>
        <w:t>Landratsamt Schwarzwald-Baar-Kreis (Untere Forst-, Naturschutz- und Landwirtschaftsbehörde)</w:t>
      </w:r>
    </w:p>
    <w:p w14:paraId="2B8F3DEF" w14:textId="77777777" w:rsidR="00F65B6A" w:rsidRDefault="00F65B6A" w:rsidP="00F65B6A">
      <w:pPr>
        <w:spacing w:line="360" w:lineRule="atLeast"/>
      </w:pPr>
    </w:p>
    <w:p w14:paraId="61D6AAE1" w14:textId="3CC1E7A5" w:rsidR="00CA0571" w:rsidRPr="00197E8F" w:rsidRDefault="00CA0571" w:rsidP="00CA0571">
      <w:pPr>
        <w:spacing w:line="360" w:lineRule="exact"/>
        <w:jc w:val="both"/>
        <w:rPr>
          <w:b/>
          <w:u w:val="single"/>
        </w:rPr>
      </w:pPr>
      <w:r>
        <w:rPr>
          <w:b/>
          <w:u w:val="single"/>
        </w:rPr>
        <w:t>6</w:t>
      </w:r>
      <w:r w:rsidRPr="00197E8F">
        <w:rPr>
          <w:b/>
          <w:u w:val="single"/>
        </w:rPr>
        <w:t>. Rechtsmittelbelehrung</w:t>
      </w:r>
    </w:p>
    <w:p w14:paraId="03667167" w14:textId="007E0416" w:rsidR="00CA0571" w:rsidRDefault="00CA0571" w:rsidP="00CA0571">
      <w:pPr>
        <w:spacing w:line="360" w:lineRule="exact"/>
        <w:jc w:val="both"/>
      </w:pPr>
      <w:r w:rsidRPr="008A2D1F">
        <w:t xml:space="preserve">Gegen diesen Bescheid kann innerhalb eines Monats nach </w:t>
      </w:r>
      <w:r w:rsidR="00820754">
        <w:t>Bekanntgabe</w:t>
      </w:r>
      <w:r w:rsidR="00516DA4">
        <w:t xml:space="preserve"> </w:t>
      </w:r>
      <w:r w:rsidRPr="008A2D1F">
        <w:t>beim</w:t>
      </w:r>
    </w:p>
    <w:p w14:paraId="0C1932F8" w14:textId="77777777" w:rsidR="00CA0571" w:rsidRPr="008A2D1F" w:rsidRDefault="00CA0571" w:rsidP="00CA0571">
      <w:pPr>
        <w:spacing w:line="360" w:lineRule="exact"/>
        <w:jc w:val="both"/>
      </w:pPr>
    </w:p>
    <w:p w14:paraId="3DC51090" w14:textId="77777777" w:rsidR="00CA0571" w:rsidRPr="008A2D1F" w:rsidRDefault="00CA0571" w:rsidP="00CA0571">
      <w:pPr>
        <w:spacing w:line="360" w:lineRule="exact"/>
        <w:ind w:left="1418" w:firstLine="709"/>
        <w:jc w:val="both"/>
      </w:pPr>
      <w:r w:rsidRPr="008A2D1F">
        <w:t>Verwaltungsgericht Freiburg</w:t>
      </w:r>
    </w:p>
    <w:p w14:paraId="4C192E31" w14:textId="77777777" w:rsidR="00CA0571" w:rsidRPr="008A2D1F" w:rsidRDefault="00CA0571" w:rsidP="00CA0571">
      <w:pPr>
        <w:spacing w:line="360" w:lineRule="exact"/>
        <w:ind w:left="1418" w:firstLine="709"/>
        <w:jc w:val="both"/>
      </w:pPr>
      <w:r w:rsidRPr="008A2D1F">
        <w:t>Habsburger Straße 103</w:t>
      </w:r>
    </w:p>
    <w:p w14:paraId="7D0DEB62" w14:textId="77777777" w:rsidR="00CA0571" w:rsidRDefault="00CA0571" w:rsidP="00CA0571">
      <w:pPr>
        <w:spacing w:line="360" w:lineRule="exact"/>
        <w:ind w:left="1418" w:firstLine="709"/>
        <w:jc w:val="both"/>
      </w:pPr>
      <w:r w:rsidRPr="008A2D1F">
        <w:t>79104 Freiburg</w:t>
      </w:r>
    </w:p>
    <w:p w14:paraId="1A0C09C9" w14:textId="77777777" w:rsidR="00CA0571" w:rsidRPr="008A2D1F" w:rsidRDefault="00CA0571" w:rsidP="00CA0571">
      <w:pPr>
        <w:spacing w:line="360" w:lineRule="exact"/>
        <w:ind w:left="709"/>
        <w:jc w:val="both"/>
      </w:pPr>
    </w:p>
    <w:p w14:paraId="5AE02F2C" w14:textId="77777777" w:rsidR="00CA0571" w:rsidRPr="008A2D1F" w:rsidRDefault="00CA0571" w:rsidP="00CA0571">
      <w:pPr>
        <w:spacing w:line="360" w:lineRule="exact"/>
        <w:jc w:val="both"/>
      </w:pPr>
      <w:r w:rsidRPr="008A2D1F">
        <w:t>Klage erhoben werden.</w:t>
      </w:r>
    </w:p>
    <w:p w14:paraId="3D20DF1F" w14:textId="77777777" w:rsidR="00CA0571" w:rsidRDefault="00CA0571" w:rsidP="00F65B6A">
      <w:pPr>
        <w:spacing w:line="360" w:lineRule="atLeast"/>
      </w:pPr>
    </w:p>
    <w:p w14:paraId="3147B70B" w14:textId="55872846" w:rsidR="00F65B6A" w:rsidRDefault="00F65B6A" w:rsidP="00F65B6A">
      <w:pPr>
        <w:spacing w:line="360" w:lineRule="atLeast"/>
      </w:pPr>
      <w:r>
        <w:t>Mit freundlichen Grüßen</w:t>
      </w:r>
    </w:p>
    <w:p w14:paraId="2745E3D5" w14:textId="28FD0125" w:rsidR="00F65B6A" w:rsidRDefault="00F65B6A" w:rsidP="00F65B6A">
      <w:pPr>
        <w:spacing w:line="360" w:lineRule="atLeast"/>
      </w:pPr>
    </w:p>
    <w:p w14:paraId="3F423D1E" w14:textId="77777777" w:rsidR="00F65B6A" w:rsidRDefault="00F65B6A" w:rsidP="00F65B6A">
      <w:pPr>
        <w:spacing w:line="360" w:lineRule="atLeast"/>
      </w:pPr>
      <w:r>
        <w:t xml:space="preserve">gez. Thomas Scheufler </w:t>
      </w:r>
    </w:p>
    <w:p w14:paraId="6B2F8076" w14:textId="77777777" w:rsidR="00F65B6A" w:rsidRDefault="00F65B6A" w:rsidP="00F65B6A">
      <w:pPr>
        <w:spacing w:line="360" w:lineRule="atLeast"/>
      </w:pPr>
    </w:p>
    <w:p w14:paraId="5756CD60" w14:textId="6D875387" w:rsidR="00F65B6A" w:rsidRDefault="00F65B6A" w:rsidP="00F65B6A">
      <w:pPr>
        <w:spacing w:line="360" w:lineRule="atLeast"/>
      </w:pPr>
    </w:p>
    <w:p w14:paraId="1AFD3580" w14:textId="77777777" w:rsidR="00F65B6A" w:rsidRPr="00F65B6A" w:rsidRDefault="00F65B6A" w:rsidP="00356275">
      <w:pPr>
        <w:rPr>
          <w:rFonts w:cs="Arial"/>
          <w:color w:val="000000"/>
          <w:sz w:val="20"/>
        </w:rPr>
      </w:pPr>
      <w:bookmarkStart w:id="30" w:name="DSText1"/>
      <w:bookmarkStart w:id="31" w:name="DSTextP"/>
      <w:bookmarkStart w:id="32" w:name="DSGV"/>
      <w:r w:rsidRPr="00F65B6A">
        <w:rPr>
          <w:rFonts w:cs="Arial"/>
          <w:color w:val="000000"/>
          <w:sz w:val="20"/>
        </w:rPr>
        <w:t>Informationen zum Schutz personenbezogener Daten finden Sie auf unserer Internetseite unter</w:t>
      </w:r>
    </w:p>
    <w:p w14:paraId="5D5052DA" w14:textId="77777777" w:rsidR="00F65B6A" w:rsidRDefault="007B4F5F" w:rsidP="00F65B6A">
      <w:pPr>
        <w:spacing w:line="240" w:lineRule="atLeast"/>
        <w:rPr>
          <w:rStyle w:val="Hyperlink"/>
          <w:rFonts w:cs="Arial"/>
          <w:sz w:val="20"/>
        </w:rPr>
      </w:pPr>
      <w:hyperlink r:id="rId24" w:history="1">
        <w:r w:rsidR="00F65B6A" w:rsidRPr="00F65B6A">
          <w:rPr>
            <w:rStyle w:val="Hyperlink"/>
            <w:rFonts w:cs="Arial"/>
            <w:sz w:val="20"/>
          </w:rPr>
          <w:t>Datenschutzerklärung zur Verwaltungstätigkeit der Regierungspräsidien</w:t>
        </w:r>
      </w:hyperlink>
      <w:bookmarkStart w:id="33" w:name="DSText"/>
      <w:bookmarkEnd w:id="30"/>
      <w:bookmarkEnd w:id="33"/>
    </w:p>
    <w:p w14:paraId="03FE917B" w14:textId="2D01EDEF" w:rsidR="00F65B6A" w:rsidRDefault="00F65B6A" w:rsidP="00F65B6A">
      <w:pPr>
        <w:spacing w:line="360" w:lineRule="atLeast"/>
      </w:pPr>
      <w:r w:rsidRPr="00F65B6A">
        <w:rPr>
          <w:sz w:val="20"/>
        </w:rPr>
        <w:t>Auf Wunsch werden diese Informationen in Papierform versandt.</w:t>
      </w:r>
      <w:bookmarkEnd w:id="31"/>
      <w:bookmarkEnd w:id="32"/>
    </w:p>
    <w:bookmarkEnd w:id="1"/>
    <w:sectPr w:rsidR="00F65B6A" w:rsidSect="00F65B6A">
      <w:type w:val="continuous"/>
      <w:pgSz w:w="11907" w:h="16840" w:code="9"/>
      <w:pgMar w:top="1814" w:right="1134" w:bottom="1701" w:left="1644" w:header="624" w:footer="1701" w:gutter="0"/>
      <w:pgNumType w:start="1"/>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4B">
      <wne:macro wne:macroName="TESTVORLAGEFUELLEN.SYMBOLLEISTE.AKTENLAUFKURZ"/>
    </wne:keymap>
    <wne:keymap wne:kcmPrimary="044C">
      <wne:macro wne:macroName="TESTVORLAGEFUELLEN.SYMBOLLEISTE.AKTENLAUFLANG"/>
    </wne:keymap>
    <wne:keymap wne:kcmPrimary="044D">
      <wne:macro wne:macroName="TESTVORLAGEFUELLEN.SYMBOLLEISTE.AENDERUNGSMODUS"/>
    </wne:keymap>
    <wne:keymap wne:kcmPrimary="044E">
      <wne:macro wne:macroName="TESTVORLAGEFUELLEN.SYMBOLLEISTE.AKTENVERMERK"/>
    </wne:keymap>
    <wne:keymap wne:kcmPrimary="0454">
      <wne:macro wne:macroName="TESTVORLAGEFUELLEN.SYMBOLLEISTE.AUFRUFAUFGABEN"/>
    </wne:keymap>
    <wne:keymap wne:kcmPrimary="0458">
      <wne:macro wne:macroName="TESTVORLAGEFUELLEN.SYMBOLLEISTE.ALSVORLAGESPEICHERN"/>
    </wne:keymap>
    <wne:keymap wne:kcmPrimary="0542">
      <wne:macro wne:macroName="TESTVORLAGEFUELLEN.SYMBOLLEISTE.AUFRUFDRUCK"/>
    </wne:keymap>
    <wne:keymap wne:kcmPrimary="0547">
      <wne:macro wne:macroName="TESTVORLAGEFUELLEN.SYMBOLLEISTE.AUFRUFDIALOG"/>
    </wne:keymap>
    <wne:keymap wne:kcmPrimary="0553">
      <wne:macro wne:macroName="TESTVORLAGEFUELLEN.SYMBOLLEISTE.AUFRUFKM"/>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1ADC1" w14:textId="77777777" w:rsidR="000E4307" w:rsidRDefault="000E4307">
      <w:r>
        <w:separator/>
      </w:r>
    </w:p>
  </w:endnote>
  <w:endnote w:type="continuationSeparator" w:id="0">
    <w:p w14:paraId="7A31ADC2" w14:textId="77777777" w:rsidR="000E4307" w:rsidRDefault="000E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D466" w14:textId="77777777" w:rsidR="000E4307" w:rsidRDefault="000E43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05BE" w14:textId="77777777" w:rsidR="000E4307" w:rsidRDefault="000E430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4520" w14:textId="77777777" w:rsidR="000E4307" w:rsidRPr="00F65B6A" w:rsidRDefault="000E4307" w:rsidP="00F65B6A">
    <w:pPr>
      <w:jc w:val="center"/>
      <w:rPr>
        <w:rFonts w:ascii="Times New Roman" w:hAnsi="Times New Roman"/>
        <w:sz w:val="16"/>
        <w:szCs w:val="16"/>
      </w:rPr>
    </w:pPr>
    <w:bookmarkStart w:id="21" w:name="Fuss"/>
    <w:r w:rsidRPr="00F65B6A">
      <w:rPr>
        <w:rFonts w:ascii="Times New Roman" w:hAnsi="Times New Roman"/>
        <w:sz w:val="16"/>
        <w:szCs w:val="16"/>
      </w:rPr>
      <w:t>Dienstgebäude Bertoldstraße 43 · 79098 Freiburg i. Br. · Telefon 0761 208-0 · Telefax 0761 208-391599 · abteilung8@rpf.bwl.de</w:t>
    </w:r>
  </w:p>
  <w:p w14:paraId="5AB065A9" w14:textId="77777777" w:rsidR="000E4307" w:rsidRPr="00F65B6A" w:rsidRDefault="000E4307" w:rsidP="00F65B6A">
    <w:pPr>
      <w:jc w:val="center"/>
      <w:rPr>
        <w:rFonts w:ascii="Times New Roman" w:hAnsi="Times New Roman"/>
        <w:sz w:val="16"/>
        <w:szCs w:val="16"/>
      </w:rPr>
    </w:pPr>
    <w:r w:rsidRPr="00F65B6A">
      <w:rPr>
        <w:rFonts w:ascii="Times New Roman" w:hAnsi="Times New Roman"/>
        <w:sz w:val="16"/>
        <w:szCs w:val="16"/>
      </w:rPr>
      <w:t>www.rp.baden-wuerttemberg.de · www.landesforstverwaltung-bw.de · www.service-bw.de</w:t>
    </w:r>
  </w:p>
  <w:p w14:paraId="1142791E" w14:textId="6F55F713" w:rsidR="000E4307" w:rsidRPr="00F65B6A" w:rsidRDefault="000E4307" w:rsidP="00F65B6A">
    <w:pPr>
      <w:jc w:val="center"/>
      <w:rPr>
        <w:rFonts w:ascii="Times New Roman" w:hAnsi="Times New Roman"/>
        <w:sz w:val="16"/>
        <w:szCs w:val="16"/>
      </w:rPr>
    </w:pPr>
    <w:r w:rsidRPr="00F65B6A">
      <w:rPr>
        <w:rFonts w:ascii="Times New Roman" w:hAnsi="Times New Roman"/>
        <w:sz w:val="16"/>
        <w:szCs w:val="16"/>
      </w:rPr>
      <w:t>VAG-Linien 1, 2, 3, 4, 5 · Haltestelle Stadttheater · Parkmöglichkeiten Parkleitsystem Parkzone Altstadt</w:t>
    </w:r>
    <w:bookmarkEnd w:id="21"/>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4D8E" w14:textId="77777777" w:rsidR="000E4307" w:rsidRDefault="000E4307">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5F67" w14:textId="77777777" w:rsidR="000E4307" w:rsidRDefault="000E4307">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3926" w14:textId="77777777" w:rsidR="000E4307" w:rsidRDefault="000E43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1ADBF" w14:textId="77777777" w:rsidR="000E4307" w:rsidRDefault="000E4307">
      <w:r>
        <w:separator/>
      </w:r>
    </w:p>
  </w:footnote>
  <w:footnote w:type="continuationSeparator" w:id="0">
    <w:p w14:paraId="7A31ADC0" w14:textId="77777777" w:rsidR="000E4307" w:rsidRDefault="000E4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8D30" w14:textId="77777777" w:rsidR="000E4307" w:rsidRDefault="000E43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3B395" w14:textId="77777777" w:rsidR="000E4307" w:rsidRDefault="000E4307">
    <w:pPr>
      <w:pStyle w:val="Kopfzeile"/>
      <w:tabs>
        <w:tab w:val="center" w:pos="4820"/>
        <w:tab w:val="right" w:pos="9639"/>
      </w:tabs>
      <w:spacing w:after="360" w:line="240" w:lineRule="exact"/>
      <w:jc w:val="center"/>
      <w:rPr>
        <w:sz w:val="20"/>
      </w:rPr>
    </w:pPr>
    <w:r>
      <w:rPr>
        <w:sz w:val="20"/>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F3B1" w14:textId="77777777" w:rsidR="000E4307" w:rsidRDefault="000E430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2249" w14:textId="77777777" w:rsidR="000E4307" w:rsidRDefault="000E430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1ADC3" w14:textId="1D498599" w:rsidR="000E4307" w:rsidRDefault="000E4307">
    <w:pPr>
      <w:pStyle w:val="Kopfzeile"/>
      <w:tabs>
        <w:tab w:val="center" w:pos="4820"/>
        <w:tab w:val="right" w:pos="9639"/>
      </w:tabs>
      <w:spacing w:after="360" w:line="240" w:lineRule="exact"/>
      <w:jc w:val="center"/>
      <w:rPr>
        <w:sz w:val="20"/>
      </w:rP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7B4F5F">
      <w:rPr>
        <w:rStyle w:val="Seitenzahl"/>
        <w:noProof/>
        <w:sz w:val="20"/>
      </w:rPr>
      <w:t>16</w:t>
    </w:r>
    <w:r>
      <w:rPr>
        <w:rStyle w:val="Seitenzahl"/>
        <w:sz w:val="20"/>
      </w:rPr>
      <w:fldChar w:fldCharType="end"/>
    </w:r>
    <w:r>
      <w:rPr>
        <w:rStyle w:val="Seitenzahl"/>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AC9D" w14:textId="77777777" w:rsidR="000E4307" w:rsidRDefault="000E43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0881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86C29"/>
    <w:multiLevelType w:val="hybridMultilevel"/>
    <w:tmpl w:val="D22EC3EE"/>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15:restartNumberingAfterBreak="0">
    <w:nsid w:val="0C2468ED"/>
    <w:multiLevelType w:val="hybridMultilevel"/>
    <w:tmpl w:val="3570575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15:restartNumberingAfterBreak="0">
    <w:nsid w:val="15562A84"/>
    <w:multiLevelType w:val="hybridMultilevel"/>
    <w:tmpl w:val="D6540632"/>
    <w:lvl w:ilvl="0" w:tplc="7108AC1E">
      <w:start w:val="1"/>
      <w:numFmt w:val="bullet"/>
      <w:lvlText w:val=""/>
      <w:lvlJc w:val="left"/>
      <w:pPr>
        <w:tabs>
          <w:tab w:val="num" w:pos="2421"/>
        </w:tabs>
        <w:ind w:left="2421" w:hanging="360"/>
      </w:pPr>
      <w:rPr>
        <w:rFonts w:ascii="Wingdings" w:hAnsi="Wingdings" w:hint="default"/>
        <w:color w:val="000000"/>
      </w:rPr>
    </w:lvl>
    <w:lvl w:ilvl="1" w:tplc="04070003">
      <w:start w:val="1"/>
      <w:numFmt w:val="bullet"/>
      <w:lvlText w:val="o"/>
      <w:lvlJc w:val="left"/>
      <w:pPr>
        <w:tabs>
          <w:tab w:val="num" w:pos="2007"/>
        </w:tabs>
        <w:ind w:left="2007" w:hanging="360"/>
      </w:pPr>
      <w:rPr>
        <w:rFonts w:ascii="Courier New" w:hAnsi="Courier New" w:cs="Courier New" w:hint="default"/>
      </w:rPr>
    </w:lvl>
    <w:lvl w:ilvl="2" w:tplc="04070005">
      <w:start w:val="1"/>
      <w:numFmt w:val="bullet"/>
      <w:lvlText w:val=""/>
      <w:lvlJc w:val="left"/>
      <w:pPr>
        <w:tabs>
          <w:tab w:val="num" w:pos="2727"/>
        </w:tabs>
        <w:ind w:left="2727" w:hanging="360"/>
      </w:pPr>
      <w:rPr>
        <w:rFonts w:ascii="Wingdings" w:hAnsi="Wingdings" w:hint="default"/>
      </w:rPr>
    </w:lvl>
    <w:lvl w:ilvl="3" w:tplc="04070001">
      <w:start w:val="1"/>
      <w:numFmt w:val="bullet"/>
      <w:lvlText w:val=""/>
      <w:lvlJc w:val="left"/>
      <w:pPr>
        <w:tabs>
          <w:tab w:val="num" w:pos="3447"/>
        </w:tabs>
        <w:ind w:left="3447" w:hanging="360"/>
      </w:pPr>
      <w:rPr>
        <w:rFonts w:ascii="Symbol" w:hAnsi="Symbol" w:hint="default"/>
      </w:rPr>
    </w:lvl>
    <w:lvl w:ilvl="4" w:tplc="04070003">
      <w:start w:val="1"/>
      <w:numFmt w:val="bullet"/>
      <w:lvlText w:val="o"/>
      <w:lvlJc w:val="left"/>
      <w:pPr>
        <w:tabs>
          <w:tab w:val="num" w:pos="4167"/>
        </w:tabs>
        <w:ind w:left="4167" w:hanging="360"/>
      </w:pPr>
      <w:rPr>
        <w:rFonts w:ascii="Courier New" w:hAnsi="Courier New" w:cs="Courier New" w:hint="default"/>
      </w:rPr>
    </w:lvl>
    <w:lvl w:ilvl="5" w:tplc="04070005">
      <w:start w:val="1"/>
      <w:numFmt w:val="bullet"/>
      <w:lvlText w:val=""/>
      <w:lvlJc w:val="left"/>
      <w:pPr>
        <w:tabs>
          <w:tab w:val="num" w:pos="4887"/>
        </w:tabs>
        <w:ind w:left="4887" w:hanging="360"/>
      </w:pPr>
      <w:rPr>
        <w:rFonts w:ascii="Wingdings" w:hAnsi="Wingdings" w:hint="default"/>
      </w:rPr>
    </w:lvl>
    <w:lvl w:ilvl="6" w:tplc="04070001">
      <w:start w:val="1"/>
      <w:numFmt w:val="bullet"/>
      <w:lvlText w:val=""/>
      <w:lvlJc w:val="left"/>
      <w:pPr>
        <w:tabs>
          <w:tab w:val="num" w:pos="5607"/>
        </w:tabs>
        <w:ind w:left="5607" w:hanging="360"/>
      </w:pPr>
      <w:rPr>
        <w:rFonts w:ascii="Symbol" w:hAnsi="Symbol" w:hint="default"/>
      </w:rPr>
    </w:lvl>
    <w:lvl w:ilvl="7" w:tplc="04070003">
      <w:start w:val="1"/>
      <w:numFmt w:val="bullet"/>
      <w:lvlText w:val="o"/>
      <w:lvlJc w:val="left"/>
      <w:pPr>
        <w:tabs>
          <w:tab w:val="num" w:pos="6327"/>
        </w:tabs>
        <w:ind w:left="6327" w:hanging="360"/>
      </w:pPr>
      <w:rPr>
        <w:rFonts w:ascii="Courier New" w:hAnsi="Courier New" w:cs="Courier New" w:hint="default"/>
      </w:rPr>
    </w:lvl>
    <w:lvl w:ilvl="8" w:tplc="04070005">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6E21540"/>
    <w:multiLevelType w:val="hybridMultilevel"/>
    <w:tmpl w:val="F4B2F502"/>
    <w:lvl w:ilvl="0" w:tplc="70F00E7C">
      <w:start w:val="1"/>
      <w:numFmt w:val="bullet"/>
      <w:lvlText w:val=""/>
      <w:lvlJc w:val="left"/>
      <w:pPr>
        <w:tabs>
          <w:tab w:val="num" w:pos="1848"/>
        </w:tabs>
        <w:ind w:left="1848" w:hanging="360"/>
      </w:pPr>
      <w:rPr>
        <w:rFonts w:ascii="Wingdings" w:hAnsi="Wingdings" w:hint="default"/>
      </w:rPr>
    </w:lvl>
    <w:lvl w:ilvl="1" w:tplc="04070003">
      <w:start w:val="1"/>
      <w:numFmt w:val="bullet"/>
      <w:lvlText w:val="o"/>
      <w:lvlJc w:val="left"/>
      <w:pPr>
        <w:tabs>
          <w:tab w:val="num" w:pos="2001"/>
        </w:tabs>
        <w:ind w:left="2001" w:hanging="360"/>
      </w:pPr>
      <w:rPr>
        <w:rFonts w:ascii="Courier New" w:hAnsi="Courier New" w:hint="default"/>
      </w:rPr>
    </w:lvl>
    <w:lvl w:ilvl="2" w:tplc="04070005">
      <w:start w:val="1"/>
      <w:numFmt w:val="bullet"/>
      <w:lvlText w:val=""/>
      <w:lvlJc w:val="left"/>
      <w:pPr>
        <w:tabs>
          <w:tab w:val="num" w:pos="2721"/>
        </w:tabs>
        <w:ind w:left="2721" w:hanging="360"/>
      </w:pPr>
      <w:rPr>
        <w:rFonts w:ascii="Wingdings" w:hAnsi="Wingdings" w:hint="default"/>
      </w:rPr>
    </w:lvl>
    <w:lvl w:ilvl="3" w:tplc="04070001" w:tentative="1">
      <w:start w:val="1"/>
      <w:numFmt w:val="bullet"/>
      <w:lvlText w:val=""/>
      <w:lvlJc w:val="left"/>
      <w:pPr>
        <w:tabs>
          <w:tab w:val="num" w:pos="3441"/>
        </w:tabs>
        <w:ind w:left="3441" w:hanging="360"/>
      </w:pPr>
      <w:rPr>
        <w:rFonts w:ascii="Symbol" w:hAnsi="Symbol" w:hint="default"/>
      </w:rPr>
    </w:lvl>
    <w:lvl w:ilvl="4" w:tplc="04070003" w:tentative="1">
      <w:start w:val="1"/>
      <w:numFmt w:val="bullet"/>
      <w:lvlText w:val="o"/>
      <w:lvlJc w:val="left"/>
      <w:pPr>
        <w:tabs>
          <w:tab w:val="num" w:pos="4161"/>
        </w:tabs>
        <w:ind w:left="4161" w:hanging="360"/>
      </w:pPr>
      <w:rPr>
        <w:rFonts w:ascii="Courier New" w:hAnsi="Courier New" w:hint="default"/>
      </w:rPr>
    </w:lvl>
    <w:lvl w:ilvl="5" w:tplc="04070005" w:tentative="1">
      <w:start w:val="1"/>
      <w:numFmt w:val="bullet"/>
      <w:lvlText w:val=""/>
      <w:lvlJc w:val="left"/>
      <w:pPr>
        <w:tabs>
          <w:tab w:val="num" w:pos="4881"/>
        </w:tabs>
        <w:ind w:left="4881" w:hanging="360"/>
      </w:pPr>
      <w:rPr>
        <w:rFonts w:ascii="Wingdings" w:hAnsi="Wingdings" w:hint="default"/>
      </w:rPr>
    </w:lvl>
    <w:lvl w:ilvl="6" w:tplc="04070001" w:tentative="1">
      <w:start w:val="1"/>
      <w:numFmt w:val="bullet"/>
      <w:lvlText w:val=""/>
      <w:lvlJc w:val="left"/>
      <w:pPr>
        <w:tabs>
          <w:tab w:val="num" w:pos="5601"/>
        </w:tabs>
        <w:ind w:left="5601" w:hanging="360"/>
      </w:pPr>
      <w:rPr>
        <w:rFonts w:ascii="Symbol" w:hAnsi="Symbol" w:hint="default"/>
      </w:rPr>
    </w:lvl>
    <w:lvl w:ilvl="7" w:tplc="04070003" w:tentative="1">
      <w:start w:val="1"/>
      <w:numFmt w:val="bullet"/>
      <w:lvlText w:val="o"/>
      <w:lvlJc w:val="left"/>
      <w:pPr>
        <w:tabs>
          <w:tab w:val="num" w:pos="6321"/>
        </w:tabs>
        <w:ind w:left="6321" w:hanging="360"/>
      </w:pPr>
      <w:rPr>
        <w:rFonts w:ascii="Courier New" w:hAnsi="Courier New" w:hint="default"/>
      </w:rPr>
    </w:lvl>
    <w:lvl w:ilvl="8" w:tplc="04070005" w:tentative="1">
      <w:start w:val="1"/>
      <w:numFmt w:val="bullet"/>
      <w:lvlText w:val=""/>
      <w:lvlJc w:val="left"/>
      <w:pPr>
        <w:tabs>
          <w:tab w:val="num" w:pos="7041"/>
        </w:tabs>
        <w:ind w:left="7041" w:hanging="360"/>
      </w:pPr>
      <w:rPr>
        <w:rFonts w:ascii="Wingdings" w:hAnsi="Wingdings" w:hint="default"/>
      </w:rPr>
    </w:lvl>
  </w:abstractNum>
  <w:abstractNum w:abstractNumId="5" w15:restartNumberingAfterBreak="0">
    <w:nsid w:val="19DA7979"/>
    <w:multiLevelType w:val="multilevel"/>
    <w:tmpl w:val="AD74C77E"/>
    <w:lvl w:ilvl="0">
      <w:start w:val="1"/>
      <w:numFmt w:val="decimal"/>
      <w:lvlText w:val="%1."/>
      <w:lvlJc w:val="left"/>
      <w:pPr>
        <w:tabs>
          <w:tab w:val="num" w:pos="1200"/>
        </w:tabs>
        <w:ind w:left="1200" w:hanging="360"/>
      </w:pPr>
    </w:lvl>
    <w:lvl w:ilvl="1">
      <w:start w:val="1"/>
      <w:numFmt w:val="decimal"/>
      <w:isLgl/>
      <w:lvlText w:val="%1.%2"/>
      <w:lvlJc w:val="left"/>
      <w:pPr>
        <w:tabs>
          <w:tab w:val="num" w:pos="1272"/>
        </w:tabs>
        <w:ind w:left="1272" w:hanging="432"/>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20"/>
        </w:tabs>
        <w:ind w:left="1920" w:hanging="108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280"/>
        </w:tabs>
        <w:ind w:left="2280" w:hanging="144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640"/>
        </w:tabs>
        <w:ind w:left="2640" w:hanging="180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6" w15:restartNumberingAfterBreak="0">
    <w:nsid w:val="2091183B"/>
    <w:multiLevelType w:val="hybridMultilevel"/>
    <w:tmpl w:val="66DA2C0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295C7546"/>
    <w:multiLevelType w:val="hybridMultilevel"/>
    <w:tmpl w:val="9900F9A8"/>
    <w:lvl w:ilvl="0" w:tplc="B17C6A58">
      <w:start w:val="1"/>
      <w:numFmt w:val="decimal"/>
      <w:lvlRestart w:val="0"/>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E62F9A"/>
    <w:multiLevelType w:val="hybridMultilevel"/>
    <w:tmpl w:val="457058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2E48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BF282C"/>
    <w:multiLevelType w:val="hybridMultilevel"/>
    <w:tmpl w:val="AE022676"/>
    <w:lvl w:ilvl="0" w:tplc="DD76B350">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447C65"/>
    <w:multiLevelType w:val="hybridMultilevel"/>
    <w:tmpl w:val="621C36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D77377"/>
    <w:multiLevelType w:val="hybridMultilevel"/>
    <w:tmpl w:val="AFB4006C"/>
    <w:lvl w:ilvl="0" w:tplc="70F00E7C">
      <w:start w:val="1"/>
      <w:numFmt w:val="bullet"/>
      <w:lvlText w:val=""/>
      <w:lvlJc w:val="left"/>
      <w:pPr>
        <w:tabs>
          <w:tab w:val="num" w:pos="1854"/>
        </w:tabs>
        <w:ind w:left="1854"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561A5BF4"/>
    <w:multiLevelType w:val="hybridMultilevel"/>
    <w:tmpl w:val="AFE8E8B6"/>
    <w:lvl w:ilvl="0" w:tplc="EE0AB344">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33783F"/>
    <w:multiLevelType w:val="hybridMultilevel"/>
    <w:tmpl w:val="9AC04974"/>
    <w:lvl w:ilvl="0" w:tplc="0407000D">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5" w15:restartNumberingAfterBreak="0">
    <w:nsid w:val="6A7317EA"/>
    <w:multiLevelType w:val="hybridMultilevel"/>
    <w:tmpl w:val="4C12C948"/>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B987E1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D33B3B"/>
    <w:multiLevelType w:val="hybridMultilevel"/>
    <w:tmpl w:val="EBE2C082"/>
    <w:lvl w:ilvl="0" w:tplc="3830F1FC">
      <w:start w:val="1"/>
      <w:numFmt w:val="bullet"/>
      <w:lvlRestart w:val="0"/>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DD4E92"/>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F11ECE"/>
    <w:multiLevelType w:val="hybridMultilevel"/>
    <w:tmpl w:val="1658B21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7"/>
  </w:num>
  <w:num w:numId="4">
    <w:abstractNumId w:val="16"/>
  </w:num>
  <w:num w:numId="5">
    <w:abstractNumId w:val="18"/>
  </w:num>
  <w:num w:numId="6">
    <w:abstractNumId w:val="10"/>
  </w:num>
  <w:num w:numId="7">
    <w:abstractNumId w:val="13"/>
  </w:num>
  <w:num w:numId="8">
    <w:abstractNumId w:val="9"/>
  </w:num>
  <w:num w:numId="9">
    <w:abstractNumId w:val="5"/>
  </w:num>
  <w:num w:numId="10">
    <w:abstractNumId w:val="19"/>
  </w:num>
  <w:num w:numId="11">
    <w:abstractNumId w:val="4"/>
  </w:num>
  <w:num w:numId="12">
    <w:abstractNumId w:val="12"/>
  </w:num>
  <w:num w:numId="13">
    <w:abstractNumId w:val="11"/>
  </w:num>
  <w:num w:numId="14">
    <w:abstractNumId w:val="8"/>
  </w:num>
  <w:num w:numId="15">
    <w:abstractNumId w:val="2"/>
  </w:num>
  <w:num w:numId="16">
    <w:abstractNumId w:val="6"/>
  </w:num>
  <w:num w:numId="17">
    <w:abstractNumId w:val="1"/>
  </w:num>
  <w:num w:numId="18">
    <w:abstractNumId w:val="14"/>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98"/>
  <w:drawingGridHorizontalSpacing w:val="120"/>
  <w:drawingGridVerticalSpacing w:val="12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DB"/>
    <w:rsid w:val="00000FBE"/>
    <w:rsid w:val="000036F6"/>
    <w:rsid w:val="0000487E"/>
    <w:rsid w:val="00004EB3"/>
    <w:rsid w:val="00007EED"/>
    <w:rsid w:val="000103D9"/>
    <w:rsid w:val="00012153"/>
    <w:rsid w:val="00012584"/>
    <w:rsid w:val="00016447"/>
    <w:rsid w:val="0002137F"/>
    <w:rsid w:val="0002568B"/>
    <w:rsid w:val="00025A65"/>
    <w:rsid w:val="00026B61"/>
    <w:rsid w:val="00030EDB"/>
    <w:rsid w:val="00036DE9"/>
    <w:rsid w:val="00041D5F"/>
    <w:rsid w:val="0004435C"/>
    <w:rsid w:val="000511A6"/>
    <w:rsid w:val="00060437"/>
    <w:rsid w:val="00063CAF"/>
    <w:rsid w:val="000660CA"/>
    <w:rsid w:val="00072329"/>
    <w:rsid w:val="0007570B"/>
    <w:rsid w:val="00082162"/>
    <w:rsid w:val="0008323C"/>
    <w:rsid w:val="00083B5A"/>
    <w:rsid w:val="000868E9"/>
    <w:rsid w:val="00094F24"/>
    <w:rsid w:val="000A164F"/>
    <w:rsid w:val="000A284B"/>
    <w:rsid w:val="000A3937"/>
    <w:rsid w:val="000A5E31"/>
    <w:rsid w:val="000B14BC"/>
    <w:rsid w:val="000B234A"/>
    <w:rsid w:val="000B405A"/>
    <w:rsid w:val="000C1870"/>
    <w:rsid w:val="000C5FAD"/>
    <w:rsid w:val="000C6047"/>
    <w:rsid w:val="000D310A"/>
    <w:rsid w:val="000D6F42"/>
    <w:rsid w:val="000E22B7"/>
    <w:rsid w:val="000E4307"/>
    <w:rsid w:val="000F4F94"/>
    <w:rsid w:val="000F5959"/>
    <w:rsid w:val="0010192E"/>
    <w:rsid w:val="001054F4"/>
    <w:rsid w:val="00106000"/>
    <w:rsid w:val="00110559"/>
    <w:rsid w:val="00112CE1"/>
    <w:rsid w:val="001150CD"/>
    <w:rsid w:val="0012364D"/>
    <w:rsid w:val="00125FDF"/>
    <w:rsid w:val="00136EF9"/>
    <w:rsid w:val="00137C24"/>
    <w:rsid w:val="001451D7"/>
    <w:rsid w:val="00145613"/>
    <w:rsid w:val="00150EB8"/>
    <w:rsid w:val="0015251E"/>
    <w:rsid w:val="001575E7"/>
    <w:rsid w:val="00167A62"/>
    <w:rsid w:val="00176575"/>
    <w:rsid w:val="00193102"/>
    <w:rsid w:val="001940DE"/>
    <w:rsid w:val="00196749"/>
    <w:rsid w:val="001A21A2"/>
    <w:rsid w:val="001A6D11"/>
    <w:rsid w:val="001B0D15"/>
    <w:rsid w:val="001B4BA2"/>
    <w:rsid w:val="001C4DC0"/>
    <w:rsid w:val="001D13FE"/>
    <w:rsid w:val="001D3C42"/>
    <w:rsid w:val="001D7160"/>
    <w:rsid w:val="001D7951"/>
    <w:rsid w:val="001E1F31"/>
    <w:rsid w:val="001F0CFC"/>
    <w:rsid w:val="001F7F54"/>
    <w:rsid w:val="00201F98"/>
    <w:rsid w:val="00202AC5"/>
    <w:rsid w:val="0020349F"/>
    <w:rsid w:val="00210B5D"/>
    <w:rsid w:val="00225E03"/>
    <w:rsid w:val="002272F9"/>
    <w:rsid w:val="00227FC9"/>
    <w:rsid w:val="00244394"/>
    <w:rsid w:val="002456AA"/>
    <w:rsid w:val="00250B9C"/>
    <w:rsid w:val="002519FC"/>
    <w:rsid w:val="00251F84"/>
    <w:rsid w:val="00255CC5"/>
    <w:rsid w:val="002634FE"/>
    <w:rsid w:val="00263D97"/>
    <w:rsid w:val="00265667"/>
    <w:rsid w:val="00281AEF"/>
    <w:rsid w:val="00290254"/>
    <w:rsid w:val="00290BCF"/>
    <w:rsid w:val="002936ED"/>
    <w:rsid w:val="00296982"/>
    <w:rsid w:val="00296ADE"/>
    <w:rsid w:val="002A1EBA"/>
    <w:rsid w:val="002A514D"/>
    <w:rsid w:val="002A56E9"/>
    <w:rsid w:val="002B1D70"/>
    <w:rsid w:val="002C2E04"/>
    <w:rsid w:val="002C7168"/>
    <w:rsid w:val="002D16A4"/>
    <w:rsid w:val="002E03CF"/>
    <w:rsid w:val="002E2CD5"/>
    <w:rsid w:val="002E70D4"/>
    <w:rsid w:val="002E7AA2"/>
    <w:rsid w:val="002F332C"/>
    <w:rsid w:val="00303453"/>
    <w:rsid w:val="003101B3"/>
    <w:rsid w:val="00315CA8"/>
    <w:rsid w:val="003160DB"/>
    <w:rsid w:val="00325140"/>
    <w:rsid w:val="00325C88"/>
    <w:rsid w:val="003419A0"/>
    <w:rsid w:val="003444D7"/>
    <w:rsid w:val="00347C69"/>
    <w:rsid w:val="00354F72"/>
    <w:rsid w:val="00356275"/>
    <w:rsid w:val="00357F3D"/>
    <w:rsid w:val="003820BD"/>
    <w:rsid w:val="00386A7D"/>
    <w:rsid w:val="00390CCC"/>
    <w:rsid w:val="003922E9"/>
    <w:rsid w:val="00395067"/>
    <w:rsid w:val="00397866"/>
    <w:rsid w:val="003A0646"/>
    <w:rsid w:val="003A3EB7"/>
    <w:rsid w:val="003A4320"/>
    <w:rsid w:val="003A54BD"/>
    <w:rsid w:val="003C1730"/>
    <w:rsid w:val="003D15A0"/>
    <w:rsid w:val="003D1878"/>
    <w:rsid w:val="003E14EE"/>
    <w:rsid w:val="003E1E30"/>
    <w:rsid w:val="003E4B68"/>
    <w:rsid w:val="003F2676"/>
    <w:rsid w:val="004070E1"/>
    <w:rsid w:val="00414B87"/>
    <w:rsid w:val="00417645"/>
    <w:rsid w:val="00422231"/>
    <w:rsid w:val="00422A8A"/>
    <w:rsid w:val="00434F83"/>
    <w:rsid w:val="00440141"/>
    <w:rsid w:val="00440440"/>
    <w:rsid w:val="00441E34"/>
    <w:rsid w:val="0044465D"/>
    <w:rsid w:val="00447A26"/>
    <w:rsid w:val="0045278E"/>
    <w:rsid w:val="00452E58"/>
    <w:rsid w:val="00454136"/>
    <w:rsid w:val="00455776"/>
    <w:rsid w:val="00456C4B"/>
    <w:rsid w:val="004573BF"/>
    <w:rsid w:val="004616E6"/>
    <w:rsid w:val="00464940"/>
    <w:rsid w:val="004656CD"/>
    <w:rsid w:val="00471D89"/>
    <w:rsid w:val="00474CA6"/>
    <w:rsid w:val="00475292"/>
    <w:rsid w:val="004761E1"/>
    <w:rsid w:val="00477E62"/>
    <w:rsid w:val="00484457"/>
    <w:rsid w:val="004902BD"/>
    <w:rsid w:val="004935E9"/>
    <w:rsid w:val="00493FAF"/>
    <w:rsid w:val="004A13A0"/>
    <w:rsid w:val="004A2444"/>
    <w:rsid w:val="004A3654"/>
    <w:rsid w:val="004A3DBD"/>
    <w:rsid w:val="004B00C4"/>
    <w:rsid w:val="004B14E3"/>
    <w:rsid w:val="004B2B67"/>
    <w:rsid w:val="004B491E"/>
    <w:rsid w:val="004B4D7C"/>
    <w:rsid w:val="004C5ACE"/>
    <w:rsid w:val="004D2DC6"/>
    <w:rsid w:val="004D3EBF"/>
    <w:rsid w:val="004E5FEC"/>
    <w:rsid w:val="004F305E"/>
    <w:rsid w:val="004F31D7"/>
    <w:rsid w:val="004F6EF3"/>
    <w:rsid w:val="00500602"/>
    <w:rsid w:val="0050198A"/>
    <w:rsid w:val="00503588"/>
    <w:rsid w:val="00503C48"/>
    <w:rsid w:val="00506CEC"/>
    <w:rsid w:val="005163F1"/>
    <w:rsid w:val="00516DA4"/>
    <w:rsid w:val="00527009"/>
    <w:rsid w:val="0053150E"/>
    <w:rsid w:val="00536F0D"/>
    <w:rsid w:val="0054628E"/>
    <w:rsid w:val="005511BF"/>
    <w:rsid w:val="00553727"/>
    <w:rsid w:val="00553881"/>
    <w:rsid w:val="005551D4"/>
    <w:rsid w:val="00565C1E"/>
    <w:rsid w:val="00567E6D"/>
    <w:rsid w:val="0057000A"/>
    <w:rsid w:val="00572C8C"/>
    <w:rsid w:val="00575566"/>
    <w:rsid w:val="00576B57"/>
    <w:rsid w:val="00586F96"/>
    <w:rsid w:val="00591B78"/>
    <w:rsid w:val="005930A5"/>
    <w:rsid w:val="0059348A"/>
    <w:rsid w:val="00596B24"/>
    <w:rsid w:val="00596D01"/>
    <w:rsid w:val="0059776A"/>
    <w:rsid w:val="005A16BA"/>
    <w:rsid w:val="005A3750"/>
    <w:rsid w:val="005A5E5E"/>
    <w:rsid w:val="005B041F"/>
    <w:rsid w:val="005B10EE"/>
    <w:rsid w:val="005C0A3B"/>
    <w:rsid w:val="005C1EB9"/>
    <w:rsid w:val="005C2F1F"/>
    <w:rsid w:val="005C357F"/>
    <w:rsid w:val="005D2FAF"/>
    <w:rsid w:val="005D32FF"/>
    <w:rsid w:val="005D357A"/>
    <w:rsid w:val="005D3AC4"/>
    <w:rsid w:val="005D576C"/>
    <w:rsid w:val="005D6A6E"/>
    <w:rsid w:val="005E1057"/>
    <w:rsid w:val="005E223E"/>
    <w:rsid w:val="005E4A5A"/>
    <w:rsid w:val="005F0B4C"/>
    <w:rsid w:val="005F5DD6"/>
    <w:rsid w:val="005F67BE"/>
    <w:rsid w:val="005F7C82"/>
    <w:rsid w:val="006027D1"/>
    <w:rsid w:val="0061034A"/>
    <w:rsid w:val="00610AB2"/>
    <w:rsid w:val="006227D6"/>
    <w:rsid w:val="00622AEC"/>
    <w:rsid w:val="006258F6"/>
    <w:rsid w:val="00626F9B"/>
    <w:rsid w:val="00633D2D"/>
    <w:rsid w:val="006369DD"/>
    <w:rsid w:val="006376D6"/>
    <w:rsid w:val="0064319B"/>
    <w:rsid w:val="006446BC"/>
    <w:rsid w:val="00646B5B"/>
    <w:rsid w:val="00646BB4"/>
    <w:rsid w:val="00647163"/>
    <w:rsid w:val="00652989"/>
    <w:rsid w:val="0065312A"/>
    <w:rsid w:val="006636CE"/>
    <w:rsid w:val="00673AAA"/>
    <w:rsid w:val="00675E4C"/>
    <w:rsid w:val="00681FDD"/>
    <w:rsid w:val="00683E4E"/>
    <w:rsid w:val="0068520D"/>
    <w:rsid w:val="0068561F"/>
    <w:rsid w:val="00693AF9"/>
    <w:rsid w:val="006949BF"/>
    <w:rsid w:val="0069745E"/>
    <w:rsid w:val="006C0E69"/>
    <w:rsid w:val="006C122F"/>
    <w:rsid w:val="006C23FA"/>
    <w:rsid w:val="006C77A3"/>
    <w:rsid w:val="006D0D7D"/>
    <w:rsid w:val="006D2574"/>
    <w:rsid w:val="006D783E"/>
    <w:rsid w:val="006E021F"/>
    <w:rsid w:val="006E54A1"/>
    <w:rsid w:val="006F1DCE"/>
    <w:rsid w:val="00702055"/>
    <w:rsid w:val="0070429A"/>
    <w:rsid w:val="00705716"/>
    <w:rsid w:val="00707D81"/>
    <w:rsid w:val="00713A31"/>
    <w:rsid w:val="007177F2"/>
    <w:rsid w:val="00723EAA"/>
    <w:rsid w:val="00726020"/>
    <w:rsid w:val="00730D41"/>
    <w:rsid w:val="0073485A"/>
    <w:rsid w:val="007349F0"/>
    <w:rsid w:val="00737A14"/>
    <w:rsid w:val="00740D07"/>
    <w:rsid w:val="00746ACA"/>
    <w:rsid w:val="007548F3"/>
    <w:rsid w:val="00754CC3"/>
    <w:rsid w:val="0075548F"/>
    <w:rsid w:val="00757281"/>
    <w:rsid w:val="00757BFF"/>
    <w:rsid w:val="00760407"/>
    <w:rsid w:val="00760A61"/>
    <w:rsid w:val="00760CF1"/>
    <w:rsid w:val="00763587"/>
    <w:rsid w:val="00764CED"/>
    <w:rsid w:val="00766E46"/>
    <w:rsid w:val="00772474"/>
    <w:rsid w:val="00772986"/>
    <w:rsid w:val="00774187"/>
    <w:rsid w:val="00777E25"/>
    <w:rsid w:val="007818EE"/>
    <w:rsid w:val="00784537"/>
    <w:rsid w:val="00787A5E"/>
    <w:rsid w:val="00793647"/>
    <w:rsid w:val="0079454C"/>
    <w:rsid w:val="00795E2A"/>
    <w:rsid w:val="007A0CF9"/>
    <w:rsid w:val="007A4B26"/>
    <w:rsid w:val="007A6B6B"/>
    <w:rsid w:val="007B2DC9"/>
    <w:rsid w:val="007B4C67"/>
    <w:rsid w:val="007B4E34"/>
    <w:rsid w:val="007B4F5F"/>
    <w:rsid w:val="007C508A"/>
    <w:rsid w:val="007C66CA"/>
    <w:rsid w:val="007D3550"/>
    <w:rsid w:val="007D503A"/>
    <w:rsid w:val="007E385E"/>
    <w:rsid w:val="007F0A31"/>
    <w:rsid w:val="007F3B9A"/>
    <w:rsid w:val="007F4D8F"/>
    <w:rsid w:val="00807568"/>
    <w:rsid w:val="0081012F"/>
    <w:rsid w:val="008121EE"/>
    <w:rsid w:val="00820754"/>
    <w:rsid w:val="00820FD0"/>
    <w:rsid w:val="00823B97"/>
    <w:rsid w:val="00825703"/>
    <w:rsid w:val="00825A3E"/>
    <w:rsid w:val="00826F60"/>
    <w:rsid w:val="00827B54"/>
    <w:rsid w:val="00832456"/>
    <w:rsid w:val="00841788"/>
    <w:rsid w:val="0084422B"/>
    <w:rsid w:val="00846979"/>
    <w:rsid w:val="00850843"/>
    <w:rsid w:val="00853FD3"/>
    <w:rsid w:val="00867251"/>
    <w:rsid w:val="00867F3B"/>
    <w:rsid w:val="008841E7"/>
    <w:rsid w:val="00887748"/>
    <w:rsid w:val="00891BC5"/>
    <w:rsid w:val="00895C95"/>
    <w:rsid w:val="0089770F"/>
    <w:rsid w:val="008A48C8"/>
    <w:rsid w:val="008B3BF5"/>
    <w:rsid w:val="008B4E02"/>
    <w:rsid w:val="008B4F31"/>
    <w:rsid w:val="008B5093"/>
    <w:rsid w:val="008C0372"/>
    <w:rsid w:val="008C0D81"/>
    <w:rsid w:val="008C48C7"/>
    <w:rsid w:val="008D18FE"/>
    <w:rsid w:val="008D2AC2"/>
    <w:rsid w:val="008D490F"/>
    <w:rsid w:val="008D5BDB"/>
    <w:rsid w:val="008D618C"/>
    <w:rsid w:val="008E3FD0"/>
    <w:rsid w:val="008E5354"/>
    <w:rsid w:val="008F3192"/>
    <w:rsid w:val="00900C73"/>
    <w:rsid w:val="00900F0D"/>
    <w:rsid w:val="00902EBF"/>
    <w:rsid w:val="00904464"/>
    <w:rsid w:val="009046F3"/>
    <w:rsid w:val="0090777E"/>
    <w:rsid w:val="00911A81"/>
    <w:rsid w:val="00917C55"/>
    <w:rsid w:val="00920614"/>
    <w:rsid w:val="00923304"/>
    <w:rsid w:val="0094457D"/>
    <w:rsid w:val="00945009"/>
    <w:rsid w:val="0095471C"/>
    <w:rsid w:val="00962CD3"/>
    <w:rsid w:val="00962E99"/>
    <w:rsid w:val="009664BC"/>
    <w:rsid w:val="00972F87"/>
    <w:rsid w:val="009731FF"/>
    <w:rsid w:val="00974D34"/>
    <w:rsid w:val="00984661"/>
    <w:rsid w:val="00986346"/>
    <w:rsid w:val="009935CA"/>
    <w:rsid w:val="00994236"/>
    <w:rsid w:val="009974C3"/>
    <w:rsid w:val="009A2FEE"/>
    <w:rsid w:val="009A5C51"/>
    <w:rsid w:val="009A72DA"/>
    <w:rsid w:val="009B539E"/>
    <w:rsid w:val="009C5232"/>
    <w:rsid w:val="009C5ED1"/>
    <w:rsid w:val="009D14D6"/>
    <w:rsid w:val="009D5BFB"/>
    <w:rsid w:val="009F046D"/>
    <w:rsid w:val="009F184B"/>
    <w:rsid w:val="009F1AAD"/>
    <w:rsid w:val="009F4F79"/>
    <w:rsid w:val="009F4FFF"/>
    <w:rsid w:val="009F7FD3"/>
    <w:rsid w:val="00A00680"/>
    <w:rsid w:val="00A00F0C"/>
    <w:rsid w:val="00A03D97"/>
    <w:rsid w:val="00A057C4"/>
    <w:rsid w:val="00A10754"/>
    <w:rsid w:val="00A117E3"/>
    <w:rsid w:val="00A14E31"/>
    <w:rsid w:val="00A25F31"/>
    <w:rsid w:val="00A26D32"/>
    <w:rsid w:val="00A34B68"/>
    <w:rsid w:val="00A35EB2"/>
    <w:rsid w:val="00A35F2B"/>
    <w:rsid w:val="00A3643F"/>
    <w:rsid w:val="00A36CE6"/>
    <w:rsid w:val="00A423D9"/>
    <w:rsid w:val="00A437C0"/>
    <w:rsid w:val="00A50225"/>
    <w:rsid w:val="00A5461D"/>
    <w:rsid w:val="00A55254"/>
    <w:rsid w:val="00A605B9"/>
    <w:rsid w:val="00A60BFC"/>
    <w:rsid w:val="00A61DD8"/>
    <w:rsid w:val="00A678FC"/>
    <w:rsid w:val="00A748C6"/>
    <w:rsid w:val="00A803EB"/>
    <w:rsid w:val="00A908EB"/>
    <w:rsid w:val="00A91DE5"/>
    <w:rsid w:val="00A91EAC"/>
    <w:rsid w:val="00A95F93"/>
    <w:rsid w:val="00AA2047"/>
    <w:rsid w:val="00AA33C1"/>
    <w:rsid w:val="00AA3EFB"/>
    <w:rsid w:val="00AA4E47"/>
    <w:rsid w:val="00AA5864"/>
    <w:rsid w:val="00AB0DFC"/>
    <w:rsid w:val="00AB1D3A"/>
    <w:rsid w:val="00AB528B"/>
    <w:rsid w:val="00AC1400"/>
    <w:rsid w:val="00AC3DA8"/>
    <w:rsid w:val="00AD037E"/>
    <w:rsid w:val="00AD146A"/>
    <w:rsid w:val="00AD2716"/>
    <w:rsid w:val="00AF0770"/>
    <w:rsid w:val="00AF0A84"/>
    <w:rsid w:val="00AF3CF3"/>
    <w:rsid w:val="00AF6CB6"/>
    <w:rsid w:val="00AF751C"/>
    <w:rsid w:val="00B00EDD"/>
    <w:rsid w:val="00B068FA"/>
    <w:rsid w:val="00B2183E"/>
    <w:rsid w:val="00B26162"/>
    <w:rsid w:val="00B26216"/>
    <w:rsid w:val="00B26FC0"/>
    <w:rsid w:val="00B37071"/>
    <w:rsid w:val="00B41D9F"/>
    <w:rsid w:val="00B465D0"/>
    <w:rsid w:val="00B504AD"/>
    <w:rsid w:val="00B700F1"/>
    <w:rsid w:val="00B73932"/>
    <w:rsid w:val="00B754FB"/>
    <w:rsid w:val="00B827A2"/>
    <w:rsid w:val="00B84C47"/>
    <w:rsid w:val="00B85E56"/>
    <w:rsid w:val="00B93AF7"/>
    <w:rsid w:val="00B94B8D"/>
    <w:rsid w:val="00BB202A"/>
    <w:rsid w:val="00BB28C1"/>
    <w:rsid w:val="00BB5C8B"/>
    <w:rsid w:val="00BB76BE"/>
    <w:rsid w:val="00BC0EBF"/>
    <w:rsid w:val="00BC175F"/>
    <w:rsid w:val="00BD085C"/>
    <w:rsid w:val="00BD18B0"/>
    <w:rsid w:val="00BE107F"/>
    <w:rsid w:val="00BE48DC"/>
    <w:rsid w:val="00BF1615"/>
    <w:rsid w:val="00BF5FAD"/>
    <w:rsid w:val="00C1397C"/>
    <w:rsid w:val="00C205D9"/>
    <w:rsid w:val="00C20CB2"/>
    <w:rsid w:val="00C24999"/>
    <w:rsid w:val="00C24A09"/>
    <w:rsid w:val="00C304B8"/>
    <w:rsid w:val="00C327D3"/>
    <w:rsid w:val="00C33035"/>
    <w:rsid w:val="00C33587"/>
    <w:rsid w:val="00C37456"/>
    <w:rsid w:val="00C37932"/>
    <w:rsid w:val="00C4313A"/>
    <w:rsid w:val="00C43DC7"/>
    <w:rsid w:val="00C4542B"/>
    <w:rsid w:val="00C45E12"/>
    <w:rsid w:val="00C60D0E"/>
    <w:rsid w:val="00C62525"/>
    <w:rsid w:val="00C62B95"/>
    <w:rsid w:val="00C62EC2"/>
    <w:rsid w:val="00C6673B"/>
    <w:rsid w:val="00C73A2F"/>
    <w:rsid w:val="00C74086"/>
    <w:rsid w:val="00C75DED"/>
    <w:rsid w:val="00C82484"/>
    <w:rsid w:val="00C93471"/>
    <w:rsid w:val="00C946C0"/>
    <w:rsid w:val="00C95B3E"/>
    <w:rsid w:val="00CA0571"/>
    <w:rsid w:val="00CA4255"/>
    <w:rsid w:val="00CA4D1A"/>
    <w:rsid w:val="00CA52E2"/>
    <w:rsid w:val="00CB0B2F"/>
    <w:rsid w:val="00CB3448"/>
    <w:rsid w:val="00CB3D5B"/>
    <w:rsid w:val="00CB7996"/>
    <w:rsid w:val="00CC23FC"/>
    <w:rsid w:val="00CC4E08"/>
    <w:rsid w:val="00CD0FBB"/>
    <w:rsid w:val="00CD277D"/>
    <w:rsid w:val="00CD27C5"/>
    <w:rsid w:val="00CD3102"/>
    <w:rsid w:val="00CE125F"/>
    <w:rsid w:val="00CF0D34"/>
    <w:rsid w:val="00CF7A31"/>
    <w:rsid w:val="00D238CD"/>
    <w:rsid w:val="00D27F24"/>
    <w:rsid w:val="00D37389"/>
    <w:rsid w:val="00D3771F"/>
    <w:rsid w:val="00D4444B"/>
    <w:rsid w:val="00D44972"/>
    <w:rsid w:val="00D45E18"/>
    <w:rsid w:val="00D46446"/>
    <w:rsid w:val="00D4712E"/>
    <w:rsid w:val="00D51A10"/>
    <w:rsid w:val="00D55A6A"/>
    <w:rsid w:val="00D756B0"/>
    <w:rsid w:val="00D8316D"/>
    <w:rsid w:val="00D86A49"/>
    <w:rsid w:val="00D870F8"/>
    <w:rsid w:val="00D93BB2"/>
    <w:rsid w:val="00D95E3C"/>
    <w:rsid w:val="00D96022"/>
    <w:rsid w:val="00DA1BAB"/>
    <w:rsid w:val="00DA4E8B"/>
    <w:rsid w:val="00DA6C2D"/>
    <w:rsid w:val="00DA6F69"/>
    <w:rsid w:val="00DB3C0A"/>
    <w:rsid w:val="00DC5189"/>
    <w:rsid w:val="00DD0E43"/>
    <w:rsid w:val="00DD1331"/>
    <w:rsid w:val="00DD25AB"/>
    <w:rsid w:val="00DD7B0B"/>
    <w:rsid w:val="00DE4C37"/>
    <w:rsid w:val="00DE7766"/>
    <w:rsid w:val="00DE7D47"/>
    <w:rsid w:val="00DF0FBA"/>
    <w:rsid w:val="00DF2F33"/>
    <w:rsid w:val="00E018D4"/>
    <w:rsid w:val="00E0196A"/>
    <w:rsid w:val="00E02504"/>
    <w:rsid w:val="00E03548"/>
    <w:rsid w:val="00E07AF1"/>
    <w:rsid w:val="00E1407A"/>
    <w:rsid w:val="00E30311"/>
    <w:rsid w:val="00E3130C"/>
    <w:rsid w:val="00E40AAC"/>
    <w:rsid w:val="00E50BC3"/>
    <w:rsid w:val="00E52059"/>
    <w:rsid w:val="00E602CF"/>
    <w:rsid w:val="00E66222"/>
    <w:rsid w:val="00E7139C"/>
    <w:rsid w:val="00E730D5"/>
    <w:rsid w:val="00E7458B"/>
    <w:rsid w:val="00E74D0F"/>
    <w:rsid w:val="00E82424"/>
    <w:rsid w:val="00E86391"/>
    <w:rsid w:val="00E86FDD"/>
    <w:rsid w:val="00E95697"/>
    <w:rsid w:val="00E96639"/>
    <w:rsid w:val="00E9745B"/>
    <w:rsid w:val="00EA191E"/>
    <w:rsid w:val="00EA3C05"/>
    <w:rsid w:val="00EB0E87"/>
    <w:rsid w:val="00EB1626"/>
    <w:rsid w:val="00EC3F9D"/>
    <w:rsid w:val="00EE4DE8"/>
    <w:rsid w:val="00EE65CD"/>
    <w:rsid w:val="00EF1291"/>
    <w:rsid w:val="00EF43DC"/>
    <w:rsid w:val="00EF7ABA"/>
    <w:rsid w:val="00F01352"/>
    <w:rsid w:val="00F02DEC"/>
    <w:rsid w:val="00F03706"/>
    <w:rsid w:val="00F04BF4"/>
    <w:rsid w:val="00F11BFC"/>
    <w:rsid w:val="00F151C6"/>
    <w:rsid w:val="00F15472"/>
    <w:rsid w:val="00F21A4D"/>
    <w:rsid w:val="00F223C5"/>
    <w:rsid w:val="00F24597"/>
    <w:rsid w:val="00F2480A"/>
    <w:rsid w:val="00F24D9B"/>
    <w:rsid w:val="00F3299F"/>
    <w:rsid w:val="00F41088"/>
    <w:rsid w:val="00F4194E"/>
    <w:rsid w:val="00F429CB"/>
    <w:rsid w:val="00F42EEA"/>
    <w:rsid w:val="00F45716"/>
    <w:rsid w:val="00F5047E"/>
    <w:rsid w:val="00F50520"/>
    <w:rsid w:val="00F566DC"/>
    <w:rsid w:val="00F65221"/>
    <w:rsid w:val="00F65B6A"/>
    <w:rsid w:val="00F70692"/>
    <w:rsid w:val="00F73B73"/>
    <w:rsid w:val="00F74EA0"/>
    <w:rsid w:val="00F74F1A"/>
    <w:rsid w:val="00F7549F"/>
    <w:rsid w:val="00F84990"/>
    <w:rsid w:val="00F86CC0"/>
    <w:rsid w:val="00F87EBA"/>
    <w:rsid w:val="00F90DF5"/>
    <w:rsid w:val="00FA22CB"/>
    <w:rsid w:val="00FA2D60"/>
    <w:rsid w:val="00FA440E"/>
    <w:rsid w:val="00FA4826"/>
    <w:rsid w:val="00FB4EEC"/>
    <w:rsid w:val="00FB7CFF"/>
    <w:rsid w:val="00FC024B"/>
    <w:rsid w:val="00FD0B60"/>
    <w:rsid w:val="00FD3F88"/>
    <w:rsid w:val="00FD41DA"/>
    <w:rsid w:val="00FD7F0F"/>
    <w:rsid w:val="00FE52B7"/>
    <w:rsid w:val="00FE70FB"/>
    <w:rsid w:val="00FF0518"/>
    <w:rsid w:val="00FF051B"/>
    <w:rsid w:val="00FF7A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A31AD94"/>
  <w15:docId w15:val="{E1A01D52-5222-471E-A788-705C7B55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5B6A"/>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F65B6A"/>
    <w:pPr>
      <w:spacing w:before="120" w:after="120"/>
      <w:outlineLvl w:val="0"/>
    </w:pPr>
    <w:rPr>
      <w:b/>
      <w:kern w:val="28"/>
      <w:sz w:val="40"/>
    </w:rPr>
  </w:style>
  <w:style w:type="paragraph" w:styleId="berschrift2">
    <w:name w:val="heading 2"/>
    <w:basedOn w:val="Standard"/>
    <w:next w:val="Standard"/>
    <w:link w:val="berschrift2Zchn"/>
    <w:qFormat/>
    <w:rsid w:val="00F65B6A"/>
    <w:pPr>
      <w:keepNext/>
      <w:spacing w:before="120" w:after="120"/>
      <w:outlineLvl w:val="1"/>
    </w:pPr>
    <w:rPr>
      <w:b/>
      <w:sz w:val="28"/>
    </w:rPr>
  </w:style>
  <w:style w:type="paragraph" w:styleId="berschrift3">
    <w:name w:val="heading 3"/>
    <w:basedOn w:val="Standard"/>
    <w:next w:val="Standard"/>
    <w:link w:val="berschrift3Zchn"/>
    <w:qFormat/>
    <w:rsid w:val="00F65B6A"/>
    <w:pPr>
      <w:keepNext/>
      <w:spacing w:before="120" w:after="120"/>
      <w:outlineLvl w:val="2"/>
    </w:pPr>
    <w:rPr>
      <w:b/>
    </w:rPr>
  </w:style>
  <w:style w:type="paragraph" w:styleId="berschrift4">
    <w:name w:val="heading 4"/>
    <w:basedOn w:val="Standard"/>
    <w:next w:val="Standard"/>
    <w:link w:val="berschrift4Zchn"/>
    <w:qFormat/>
    <w:rsid w:val="00CE125F"/>
    <w:pPr>
      <w:keepNext/>
      <w:spacing w:before="120" w:after="12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65B6A"/>
    <w:pPr>
      <w:spacing w:line="240" w:lineRule="atLeast"/>
      <w:ind w:left="136"/>
    </w:pPr>
    <w:rPr>
      <w:sz w:val="16"/>
    </w:rPr>
  </w:style>
  <w:style w:type="paragraph" w:styleId="Fuzeile">
    <w:name w:val="footer"/>
    <w:basedOn w:val="Standard"/>
    <w:link w:val="FuzeileZchn"/>
    <w:rsid w:val="00F65B6A"/>
    <w:pPr>
      <w:spacing w:line="240" w:lineRule="atLeast"/>
      <w:jc w:val="center"/>
    </w:pPr>
    <w:rPr>
      <w:rFonts w:ascii="Times New Roman" w:hAnsi="Times New Roman"/>
      <w:sz w:val="16"/>
    </w:rPr>
  </w:style>
  <w:style w:type="character" w:styleId="Seitenzahl">
    <w:name w:val="page number"/>
    <w:basedOn w:val="Absatz-Standardschriftart"/>
    <w:rsid w:val="00F65B6A"/>
    <w:rPr>
      <w:rFonts w:ascii="Arial" w:hAnsi="Arial"/>
      <w:sz w:val="24"/>
    </w:rPr>
  </w:style>
  <w:style w:type="character" w:styleId="Hyperlink">
    <w:name w:val="Hyperlink"/>
    <w:basedOn w:val="Absatz-Standardschriftart"/>
    <w:rsid w:val="00F65B6A"/>
    <w:rPr>
      <w:color w:val="0000FF"/>
      <w:u w:val="single"/>
    </w:rPr>
  </w:style>
  <w:style w:type="paragraph" w:styleId="Textkrper">
    <w:name w:val="Body Text"/>
    <w:basedOn w:val="Standard"/>
    <w:link w:val="TextkrperZchn"/>
    <w:rsid w:val="00F65B6A"/>
    <w:pPr>
      <w:spacing w:line="360" w:lineRule="atLeast"/>
    </w:pPr>
  </w:style>
  <w:style w:type="paragraph" w:styleId="Aufzhlungszeichen">
    <w:name w:val="List Bullet"/>
    <w:basedOn w:val="Standard"/>
    <w:rsid w:val="00F65B6A"/>
    <w:pPr>
      <w:ind w:left="283" w:hanging="283"/>
    </w:pPr>
  </w:style>
  <w:style w:type="paragraph" w:styleId="Sprechblasentext">
    <w:name w:val="Balloon Text"/>
    <w:basedOn w:val="Standard"/>
    <w:link w:val="SprechblasentextZchn"/>
    <w:semiHidden/>
    <w:rsid w:val="00F65B6A"/>
    <w:rPr>
      <w:rFonts w:ascii="Tahoma" w:hAnsi="Tahoma" w:cs="Tahoma"/>
      <w:sz w:val="16"/>
      <w:szCs w:val="16"/>
    </w:rPr>
  </w:style>
  <w:style w:type="table" w:styleId="Tabellenraster">
    <w:name w:val="Table Grid"/>
    <w:basedOn w:val="NormaleTabelle"/>
    <w:rsid w:val="00F65B6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ock">
    <w:name w:val="Infoblock"/>
    <w:basedOn w:val="Kopfzeile"/>
    <w:rsid w:val="00F65B6A"/>
    <w:pPr>
      <w:spacing w:line="240" w:lineRule="exact"/>
    </w:pPr>
  </w:style>
  <w:style w:type="character" w:customStyle="1" w:styleId="KopfzeileZchn">
    <w:name w:val="Kopfzeile Zchn"/>
    <w:basedOn w:val="Absatz-Standardschriftart"/>
    <w:link w:val="Kopfzeile"/>
    <w:rsid w:val="00F65B6A"/>
    <w:rPr>
      <w:rFonts w:ascii="Arial" w:hAnsi="Arial"/>
      <w:sz w:val="16"/>
    </w:rPr>
  </w:style>
  <w:style w:type="character" w:customStyle="1" w:styleId="berschrift4Zchn">
    <w:name w:val="Überschrift 4 Zchn"/>
    <w:basedOn w:val="Absatz-Standardschriftart"/>
    <w:link w:val="berschrift4"/>
    <w:rsid w:val="00CE125F"/>
    <w:rPr>
      <w:rFonts w:ascii="Arial" w:hAnsi="Arial"/>
      <w:bCs/>
      <w:i/>
      <w:sz w:val="24"/>
      <w:szCs w:val="28"/>
    </w:rPr>
  </w:style>
  <w:style w:type="character" w:customStyle="1" w:styleId="FuzeileZchn">
    <w:name w:val="Fußzeile Zchn"/>
    <w:basedOn w:val="Absatz-Standardschriftart"/>
    <w:link w:val="Fuzeile"/>
    <w:rsid w:val="00CE125F"/>
    <w:rPr>
      <w:sz w:val="16"/>
    </w:rPr>
  </w:style>
  <w:style w:type="character" w:customStyle="1" w:styleId="PersnlicherAntwortstil">
    <w:name w:val="Persönlicher Antwortstil"/>
    <w:basedOn w:val="Absatz-Standardschriftart"/>
    <w:rsid w:val="00CE125F"/>
    <w:rPr>
      <w:rFonts w:ascii="Arial" w:hAnsi="Arial" w:cs="Arial"/>
      <w:color w:val="auto"/>
      <w:sz w:val="20"/>
    </w:rPr>
  </w:style>
  <w:style w:type="character" w:customStyle="1" w:styleId="PersnlicherErstellstil">
    <w:name w:val="Persönlicher Erstellstil"/>
    <w:basedOn w:val="Absatz-Standardschriftart"/>
    <w:rsid w:val="00CE125F"/>
    <w:rPr>
      <w:rFonts w:ascii="Arial" w:hAnsi="Arial" w:cs="Arial"/>
      <w:color w:val="auto"/>
      <w:sz w:val="20"/>
    </w:rPr>
  </w:style>
  <w:style w:type="character" w:customStyle="1" w:styleId="SprechblasentextZchn">
    <w:name w:val="Sprechblasentext Zchn"/>
    <w:basedOn w:val="Absatz-Standardschriftart"/>
    <w:link w:val="Sprechblasentext"/>
    <w:semiHidden/>
    <w:rsid w:val="00CE125F"/>
    <w:rPr>
      <w:rFonts w:ascii="Tahoma" w:hAnsi="Tahoma" w:cs="Tahoma"/>
      <w:sz w:val="16"/>
      <w:szCs w:val="16"/>
    </w:rPr>
  </w:style>
  <w:style w:type="character" w:customStyle="1" w:styleId="TextkrperZchn">
    <w:name w:val="Textkörper Zchn"/>
    <w:basedOn w:val="Absatz-Standardschriftart"/>
    <w:link w:val="Textkrper"/>
    <w:rsid w:val="00F65B6A"/>
    <w:rPr>
      <w:rFonts w:ascii="Arial" w:hAnsi="Arial"/>
      <w:sz w:val="24"/>
    </w:rPr>
  </w:style>
  <w:style w:type="character" w:customStyle="1" w:styleId="berschrift1Zchn">
    <w:name w:val="Überschrift 1 Zchn"/>
    <w:basedOn w:val="Absatz-Standardschriftart"/>
    <w:link w:val="berschrift1"/>
    <w:rsid w:val="00CE125F"/>
    <w:rPr>
      <w:rFonts w:ascii="Arial" w:hAnsi="Arial"/>
      <w:b/>
      <w:kern w:val="28"/>
      <w:sz w:val="40"/>
    </w:rPr>
  </w:style>
  <w:style w:type="character" w:customStyle="1" w:styleId="berschrift2Zchn">
    <w:name w:val="Überschrift 2 Zchn"/>
    <w:basedOn w:val="Absatz-Standardschriftart"/>
    <w:link w:val="berschrift2"/>
    <w:rsid w:val="00CE125F"/>
    <w:rPr>
      <w:rFonts w:ascii="Arial" w:hAnsi="Arial"/>
      <w:b/>
      <w:sz w:val="28"/>
    </w:rPr>
  </w:style>
  <w:style w:type="character" w:customStyle="1" w:styleId="berschrift3Zchn">
    <w:name w:val="Überschrift 3 Zchn"/>
    <w:basedOn w:val="Absatz-Standardschriftart"/>
    <w:link w:val="berschrift3"/>
    <w:rsid w:val="00CE125F"/>
    <w:rPr>
      <w:rFonts w:ascii="Arial" w:hAnsi="Arial"/>
      <w:b/>
      <w:sz w:val="24"/>
    </w:rPr>
  </w:style>
  <w:style w:type="paragraph" w:customStyle="1" w:styleId="BW1Standard">
    <w:name w:val="BW_1Standard"/>
    <w:link w:val="BW1StandardZchn"/>
    <w:qFormat/>
    <w:rsid w:val="00F65B6A"/>
    <w:pPr>
      <w:spacing w:line="360" w:lineRule="atLeast"/>
    </w:pPr>
    <w:rPr>
      <w:rFonts w:ascii="Arial" w:eastAsiaTheme="minorHAnsi" w:hAnsi="Arial" w:cs="Arial"/>
      <w:kern w:val="20"/>
      <w:sz w:val="24"/>
      <w:szCs w:val="24"/>
      <w:lang w:eastAsia="en-US"/>
    </w:rPr>
  </w:style>
  <w:style w:type="character" w:customStyle="1" w:styleId="BW1StandardZchn">
    <w:name w:val="BW_1Standard Zchn"/>
    <w:basedOn w:val="Absatz-Standardschriftart"/>
    <w:link w:val="BW1Standard"/>
    <w:rsid w:val="00F65B6A"/>
    <w:rPr>
      <w:rFonts w:ascii="Arial" w:eastAsiaTheme="minorHAnsi" w:hAnsi="Arial" w:cs="Arial"/>
      <w:kern w:val="20"/>
      <w:sz w:val="24"/>
      <w:szCs w:val="24"/>
      <w:lang w:eastAsia="en-US"/>
    </w:rPr>
  </w:style>
  <w:style w:type="paragraph" w:customStyle="1" w:styleId="BW1StandardFett">
    <w:name w:val="BW_1StandardFett"/>
    <w:link w:val="BW1StandardFettZchn"/>
    <w:qFormat/>
    <w:rsid w:val="00F65B6A"/>
    <w:pPr>
      <w:spacing w:line="360" w:lineRule="atLeast"/>
    </w:pPr>
    <w:rPr>
      <w:rFonts w:ascii="Arial" w:eastAsiaTheme="minorHAnsi" w:hAnsi="Arial" w:cs="Arial"/>
      <w:b/>
      <w:kern w:val="20"/>
      <w:sz w:val="24"/>
      <w:szCs w:val="24"/>
      <w:lang w:eastAsia="en-US"/>
    </w:rPr>
  </w:style>
  <w:style w:type="character" w:customStyle="1" w:styleId="BW1StandardFettZchn">
    <w:name w:val="BW_1StandardFett Zchn"/>
    <w:basedOn w:val="Absatz-Standardschriftart"/>
    <w:link w:val="BW1StandardFett"/>
    <w:rsid w:val="00F65B6A"/>
    <w:rPr>
      <w:rFonts w:ascii="Arial" w:eastAsiaTheme="minorHAnsi" w:hAnsi="Arial" w:cs="Arial"/>
      <w:b/>
      <w:kern w:val="20"/>
      <w:sz w:val="24"/>
      <w:szCs w:val="24"/>
      <w:lang w:eastAsia="en-US"/>
    </w:rPr>
  </w:style>
  <w:style w:type="paragraph" w:customStyle="1" w:styleId="BW4StandardEinzeilig">
    <w:name w:val="BW_4StandardEinzeilig"/>
    <w:basedOn w:val="BW1Standard"/>
    <w:link w:val="BW4StandardEinzeiligZchn"/>
    <w:qFormat/>
    <w:rsid w:val="00F65B6A"/>
    <w:pPr>
      <w:spacing w:line="240" w:lineRule="auto"/>
    </w:pPr>
  </w:style>
  <w:style w:type="character" w:customStyle="1" w:styleId="BW4StandardEinzeiligZchn">
    <w:name w:val="BW_4StandardEinzeilig Zchn"/>
    <w:basedOn w:val="Absatz-Standardschriftart"/>
    <w:link w:val="BW4StandardEinzeilig"/>
    <w:rsid w:val="00F65B6A"/>
    <w:rPr>
      <w:rFonts w:ascii="Arial" w:eastAsiaTheme="minorHAnsi" w:hAnsi="Arial" w:cs="Arial"/>
      <w:kern w:val="20"/>
      <w:sz w:val="24"/>
      <w:szCs w:val="24"/>
      <w:lang w:eastAsia="en-US"/>
    </w:rPr>
  </w:style>
  <w:style w:type="paragraph" w:customStyle="1" w:styleId="BW4Seitenzahl">
    <w:name w:val="BW_4Seitenzahl"/>
    <w:basedOn w:val="BW1Standard"/>
    <w:link w:val="BW4SeitenzahlZchn"/>
    <w:qFormat/>
    <w:rsid w:val="00F65B6A"/>
    <w:pPr>
      <w:spacing w:line="240" w:lineRule="atLeast"/>
      <w:jc w:val="center"/>
    </w:pPr>
    <w:rPr>
      <w:sz w:val="16"/>
    </w:rPr>
  </w:style>
  <w:style w:type="character" w:customStyle="1" w:styleId="BW4SeitenzahlZchn">
    <w:name w:val="BW_4Seitenzahl Zchn"/>
    <w:basedOn w:val="Absatz-Standardschriftart"/>
    <w:link w:val="BW4Seitenzahl"/>
    <w:rsid w:val="00F65B6A"/>
    <w:rPr>
      <w:rFonts w:ascii="Arial" w:eastAsiaTheme="minorHAnsi" w:hAnsi="Arial" w:cs="Arial"/>
      <w:kern w:val="20"/>
      <w:sz w:val="16"/>
      <w:szCs w:val="24"/>
      <w:lang w:eastAsia="en-US"/>
    </w:rPr>
  </w:style>
  <w:style w:type="paragraph" w:customStyle="1" w:styleId="BW3Absenderangabe">
    <w:name w:val="BW_3Absenderangabe"/>
    <w:basedOn w:val="BW1Standard"/>
    <w:link w:val="BW3AbsenderangabeZchn"/>
    <w:qFormat/>
    <w:rsid w:val="00F65B6A"/>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F65B6A"/>
    <w:rPr>
      <w:rFonts w:eastAsiaTheme="minorHAnsi"/>
      <w:kern w:val="20"/>
      <w:sz w:val="16"/>
      <w:szCs w:val="24"/>
      <w:lang w:eastAsia="en-US"/>
    </w:rPr>
  </w:style>
  <w:style w:type="paragraph" w:customStyle="1" w:styleId="BW3Empfngeranschrift">
    <w:name w:val="BW_3Empfängeranschrift"/>
    <w:basedOn w:val="BW1Standard"/>
    <w:link w:val="BW3EmpfngeranschriftZchn"/>
    <w:qFormat/>
    <w:rsid w:val="00F65B6A"/>
    <w:pPr>
      <w:spacing w:line="264" w:lineRule="auto"/>
    </w:pPr>
  </w:style>
  <w:style w:type="character" w:customStyle="1" w:styleId="BW3EmpfngeranschriftZchn">
    <w:name w:val="BW_3Empfängeranschrift Zchn"/>
    <w:basedOn w:val="Absatz-Standardschriftart"/>
    <w:link w:val="BW3Empfngeranschrift"/>
    <w:rsid w:val="00F65B6A"/>
    <w:rPr>
      <w:rFonts w:ascii="Arial" w:eastAsiaTheme="minorHAnsi" w:hAnsi="Arial" w:cs="Arial"/>
      <w:kern w:val="20"/>
      <w:sz w:val="24"/>
      <w:szCs w:val="24"/>
      <w:lang w:eastAsia="en-US"/>
    </w:rPr>
  </w:style>
  <w:style w:type="paragraph" w:customStyle="1" w:styleId="BW3InfoblockLinks">
    <w:name w:val="BW_3InfoblockLinks"/>
    <w:basedOn w:val="BW1Standard"/>
    <w:link w:val="BW3InfoblockLinksZchn"/>
    <w:qFormat/>
    <w:rsid w:val="00F65B6A"/>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F65B6A"/>
    <w:rPr>
      <w:rFonts w:eastAsiaTheme="minorHAnsi"/>
      <w:kern w:val="20"/>
      <w:sz w:val="16"/>
      <w:szCs w:val="24"/>
      <w:lang w:eastAsia="en-US"/>
    </w:rPr>
  </w:style>
  <w:style w:type="paragraph" w:customStyle="1" w:styleId="BW3InfoblockRechts">
    <w:name w:val="BW_3InfoblockRechts"/>
    <w:basedOn w:val="BW1Standard"/>
    <w:link w:val="BW3InfoblockRechtsZchn"/>
    <w:qFormat/>
    <w:rsid w:val="00F65B6A"/>
    <w:pPr>
      <w:spacing w:line="240" w:lineRule="atLeast"/>
    </w:pPr>
    <w:rPr>
      <w:sz w:val="16"/>
    </w:rPr>
  </w:style>
  <w:style w:type="character" w:customStyle="1" w:styleId="BW3InfoblockRechtsZchn">
    <w:name w:val="BW_3InfoblockRechts Zchn"/>
    <w:basedOn w:val="Absatz-Standardschriftart"/>
    <w:link w:val="BW3InfoblockRechts"/>
    <w:rsid w:val="00F65B6A"/>
    <w:rPr>
      <w:rFonts w:ascii="Arial" w:eastAsiaTheme="minorHAnsi" w:hAnsi="Arial" w:cs="Arial"/>
      <w:kern w:val="20"/>
      <w:sz w:val="16"/>
      <w:szCs w:val="24"/>
      <w:lang w:eastAsia="en-US"/>
    </w:rPr>
  </w:style>
  <w:style w:type="paragraph" w:customStyle="1" w:styleId="BW4Fuzeile">
    <w:name w:val="BW_4Fußzeile"/>
    <w:basedOn w:val="BW1Standard"/>
    <w:link w:val="BW4FuzeileZchn"/>
    <w:qFormat/>
    <w:rsid w:val="00F65B6A"/>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F65B6A"/>
    <w:rPr>
      <w:rFonts w:eastAsiaTheme="minorHAnsi"/>
      <w:kern w:val="20"/>
      <w:sz w:val="16"/>
      <w:szCs w:val="24"/>
      <w:lang w:eastAsia="en-US"/>
    </w:rPr>
  </w:style>
  <w:style w:type="paragraph" w:customStyle="1" w:styleId="BW5Kopf">
    <w:name w:val="BW_5Kopf"/>
    <w:basedOn w:val="BW1Standard"/>
    <w:link w:val="BW5KopfZchn"/>
    <w:qFormat/>
    <w:rsid w:val="00F65B6A"/>
    <w:pPr>
      <w:spacing w:line="240" w:lineRule="atLeast"/>
      <w:jc w:val="center"/>
    </w:pPr>
    <w:rPr>
      <w:sz w:val="18"/>
    </w:rPr>
  </w:style>
  <w:style w:type="character" w:customStyle="1" w:styleId="BW5KopfZchn">
    <w:name w:val="BW_5Kopf Zchn"/>
    <w:basedOn w:val="Absatz-Standardschriftart"/>
    <w:link w:val="BW5Kopf"/>
    <w:rsid w:val="00F65B6A"/>
    <w:rPr>
      <w:rFonts w:ascii="Arial" w:eastAsiaTheme="minorHAnsi" w:hAnsi="Arial" w:cs="Arial"/>
      <w:kern w:val="20"/>
      <w:sz w:val="18"/>
      <w:szCs w:val="24"/>
      <w:lang w:eastAsia="en-US"/>
    </w:rPr>
  </w:style>
  <w:style w:type="paragraph" w:customStyle="1" w:styleId="BW5Entwurf">
    <w:name w:val="BW_5Entwurf"/>
    <w:basedOn w:val="BW1Standard"/>
    <w:link w:val="BW5EntwurfZchn"/>
    <w:qFormat/>
    <w:rsid w:val="00F65B6A"/>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F65B6A"/>
    <w:rPr>
      <w:rFonts w:ascii="Arial" w:eastAsiaTheme="minorHAnsi" w:hAnsi="Arial" w:cs="Arial"/>
      <w:vanish/>
      <w:kern w:val="20"/>
      <w:sz w:val="18"/>
      <w:szCs w:val="24"/>
      <w:lang w:eastAsia="en-US"/>
    </w:rPr>
  </w:style>
  <w:style w:type="paragraph" w:customStyle="1" w:styleId="BWTagestermine">
    <w:name w:val="BW_Tagestermine"/>
    <w:basedOn w:val="BW1Standard"/>
    <w:link w:val="BWTagestermineZchn"/>
    <w:qFormat/>
    <w:rsid w:val="00F65B6A"/>
    <w:pPr>
      <w:spacing w:before="120" w:line="240" w:lineRule="auto"/>
      <w:ind w:left="1701" w:hanging="1701"/>
    </w:pPr>
  </w:style>
  <w:style w:type="character" w:customStyle="1" w:styleId="BWTagestermineZchn">
    <w:name w:val="BW_Tagestermine Zchn"/>
    <w:basedOn w:val="Absatz-Standardschriftart"/>
    <w:link w:val="BWTagestermine"/>
    <w:rsid w:val="00F65B6A"/>
    <w:rPr>
      <w:rFonts w:ascii="Arial" w:eastAsiaTheme="minorHAnsi" w:hAnsi="Arial" w:cs="Arial"/>
      <w:kern w:val="20"/>
      <w:sz w:val="24"/>
      <w:szCs w:val="24"/>
      <w:lang w:eastAsia="en-US"/>
    </w:rPr>
  </w:style>
  <w:style w:type="paragraph" w:customStyle="1" w:styleId="BW2Aufzhlung">
    <w:name w:val="BW_2Aufzählung"/>
    <w:basedOn w:val="BW1Standard"/>
    <w:link w:val="BW2AufzhlungZchn"/>
    <w:qFormat/>
    <w:rsid w:val="00F65B6A"/>
    <w:pPr>
      <w:numPr>
        <w:numId w:val="6"/>
      </w:numPr>
      <w:tabs>
        <w:tab w:val="clear" w:pos="0"/>
      </w:tabs>
    </w:pPr>
  </w:style>
  <w:style w:type="character" w:customStyle="1" w:styleId="BW2AufzhlungZchn">
    <w:name w:val="BW_2Aufzählung Zchn"/>
    <w:basedOn w:val="Absatz-Standardschriftart"/>
    <w:link w:val="BW2Aufzhlung"/>
    <w:rsid w:val="00F65B6A"/>
    <w:rPr>
      <w:rFonts w:ascii="Arial" w:eastAsiaTheme="minorHAnsi" w:hAnsi="Arial" w:cs="Arial"/>
      <w:kern w:val="20"/>
      <w:sz w:val="24"/>
      <w:szCs w:val="24"/>
      <w:lang w:eastAsia="en-US"/>
    </w:rPr>
  </w:style>
  <w:style w:type="paragraph" w:customStyle="1" w:styleId="BW2Nummeriert">
    <w:name w:val="BW_2Nummeriert"/>
    <w:basedOn w:val="BW1Standard"/>
    <w:link w:val="BW2NummeriertZchn"/>
    <w:qFormat/>
    <w:rsid w:val="00F65B6A"/>
    <w:pPr>
      <w:numPr>
        <w:numId w:val="7"/>
      </w:numPr>
      <w:tabs>
        <w:tab w:val="clear" w:pos="0"/>
      </w:tabs>
    </w:pPr>
  </w:style>
  <w:style w:type="character" w:customStyle="1" w:styleId="BW2NummeriertZchn">
    <w:name w:val="BW_2Nummeriert Zchn"/>
    <w:basedOn w:val="Absatz-Standardschriftart"/>
    <w:link w:val="BW2Nummeriert"/>
    <w:rsid w:val="00F65B6A"/>
    <w:rPr>
      <w:rFonts w:ascii="Arial" w:eastAsiaTheme="minorHAnsi" w:hAnsi="Arial" w:cs="Arial"/>
      <w:kern w:val="20"/>
      <w:sz w:val="24"/>
      <w:szCs w:val="24"/>
      <w:lang w:eastAsia="en-US"/>
    </w:rPr>
  </w:style>
  <w:style w:type="paragraph" w:customStyle="1" w:styleId="BW2berschrift">
    <w:name w:val="BW_2Überschrift"/>
    <w:basedOn w:val="BW1Standard"/>
    <w:next w:val="BW1Standard"/>
    <w:link w:val="BW2berschriftZchn"/>
    <w:qFormat/>
    <w:rsid w:val="00F65B6A"/>
    <w:pPr>
      <w:spacing w:before="240" w:line="240" w:lineRule="auto"/>
    </w:pPr>
    <w:rPr>
      <w:b/>
    </w:rPr>
  </w:style>
  <w:style w:type="character" w:customStyle="1" w:styleId="BW2berschriftZchn">
    <w:name w:val="BW_2Überschrift Zchn"/>
    <w:basedOn w:val="Absatz-Standardschriftart"/>
    <w:link w:val="BW2berschrift"/>
    <w:rsid w:val="00F65B6A"/>
    <w:rPr>
      <w:rFonts w:ascii="Arial" w:eastAsiaTheme="minorHAnsi" w:hAnsi="Arial" w:cs="Arial"/>
      <w:b/>
      <w:kern w:val="20"/>
      <w:sz w:val="24"/>
      <w:szCs w:val="24"/>
      <w:lang w:eastAsia="en-US"/>
    </w:rPr>
  </w:style>
  <w:style w:type="paragraph" w:customStyle="1" w:styleId="BW2Gliederung1">
    <w:name w:val="BW_2Gliederung1"/>
    <w:basedOn w:val="BW1Standard"/>
    <w:next w:val="BW1Standard"/>
    <w:link w:val="BW2Gliederung1Zchn"/>
    <w:qFormat/>
    <w:rsid w:val="00F65B6A"/>
    <w:pPr>
      <w:ind w:left="850" w:hanging="850"/>
    </w:pPr>
  </w:style>
  <w:style w:type="character" w:customStyle="1" w:styleId="BW2Gliederung1Zchn">
    <w:name w:val="BW_2Gliederung1 Zchn"/>
    <w:basedOn w:val="Absatz-Standardschriftart"/>
    <w:link w:val="BW2Gliederung1"/>
    <w:rsid w:val="00F65B6A"/>
    <w:rPr>
      <w:rFonts w:ascii="Arial" w:eastAsiaTheme="minorHAnsi" w:hAnsi="Arial" w:cs="Arial"/>
      <w:kern w:val="20"/>
      <w:sz w:val="24"/>
      <w:szCs w:val="24"/>
      <w:lang w:eastAsia="en-US"/>
    </w:rPr>
  </w:style>
  <w:style w:type="paragraph" w:customStyle="1" w:styleId="BW2Gliederung2">
    <w:name w:val="BW_2Gliederung2"/>
    <w:basedOn w:val="BW1Standard"/>
    <w:next w:val="BW1Standard"/>
    <w:link w:val="BW2Gliederung2Zchn"/>
    <w:qFormat/>
    <w:rsid w:val="00F65B6A"/>
    <w:pPr>
      <w:ind w:left="850" w:hanging="850"/>
    </w:pPr>
  </w:style>
  <w:style w:type="character" w:customStyle="1" w:styleId="BW2Gliederung2Zchn">
    <w:name w:val="BW_2Gliederung2 Zchn"/>
    <w:basedOn w:val="Absatz-Standardschriftart"/>
    <w:link w:val="BW2Gliederung2"/>
    <w:rsid w:val="00F65B6A"/>
    <w:rPr>
      <w:rFonts w:ascii="Arial" w:eastAsiaTheme="minorHAnsi" w:hAnsi="Arial" w:cs="Arial"/>
      <w:kern w:val="20"/>
      <w:sz w:val="24"/>
      <w:szCs w:val="24"/>
      <w:lang w:eastAsia="en-US"/>
    </w:rPr>
  </w:style>
  <w:style w:type="paragraph" w:customStyle="1" w:styleId="BW2Gliederung3">
    <w:name w:val="BW_2Gliederung3"/>
    <w:basedOn w:val="BW1Standard"/>
    <w:next w:val="BW1Standard"/>
    <w:link w:val="BW2Gliederung3Zchn"/>
    <w:qFormat/>
    <w:rsid w:val="00F65B6A"/>
    <w:pPr>
      <w:ind w:left="850" w:hanging="850"/>
    </w:pPr>
  </w:style>
  <w:style w:type="character" w:customStyle="1" w:styleId="BW2Gliederung3Zchn">
    <w:name w:val="BW_2Gliederung3 Zchn"/>
    <w:basedOn w:val="Absatz-Standardschriftart"/>
    <w:link w:val="BW2Gliederung3"/>
    <w:rsid w:val="00F65B6A"/>
    <w:rPr>
      <w:rFonts w:ascii="Arial" w:eastAsiaTheme="minorHAnsi" w:hAnsi="Arial" w:cs="Arial"/>
      <w:kern w:val="20"/>
      <w:sz w:val="24"/>
      <w:szCs w:val="24"/>
      <w:lang w:eastAsia="en-US"/>
    </w:rPr>
  </w:style>
  <w:style w:type="paragraph" w:customStyle="1" w:styleId="BW2Gliederung4">
    <w:name w:val="BW_2Gliederung4"/>
    <w:basedOn w:val="BW1Standard"/>
    <w:next w:val="BW1Standard"/>
    <w:link w:val="BW2Gliederung4Zchn"/>
    <w:qFormat/>
    <w:rsid w:val="00F65B6A"/>
    <w:pPr>
      <w:ind w:left="850" w:hanging="850"/>
    </w:pPr>
  </w:style>
  <w:style w:type="character" w:customStyle="1" w:styleId="BW2Gliederung4Zchn">
    <w:name w:val="BW_2Gliederung4 Zchn"/>
    <w:basedOn w:val="Absatz-Standardschriftart"/>
    <w:link w:val="BW2Gliederung4"/>
    <w:rsid w:val="00F65B6A"/>
    <w:rPr>
      <w:rFonts w:ascii="Arial" w:eastAsiaTheme="minorHAnsi" w:hAnsi="Arial" w:cs="Arial"/>
      <w:kern w:val="20"/>
      <w:sz w:val="24"/>
      <w:szCs w:val="24"/>
      <w:lang w:eastAsia="en-US"/>
    </w:rPr>
  </w:style>
  <w:style w:type="numbering" w:styleId="111111">
    <w:name w:val="Outline List 2"/>
    <w:basedOn w:val="KeineListe"/>
    <w:uiPriority w:val="99"/>
    <w:semiHidden/>
    <w:unhideWhenUsed/>
    <w:rsid w:val="00F65B6A"/>
    <w:pPr>
      <w:numPr>
        <w:numId w:val="5"/>
      </w:numPr>
    </w:pPr>
  </w:style>
  <w:style w:type="paragraph" w:customStyle="1" w:styleId="Default">
    <w:name w:val="Default"/>
    <w:rsid w:val="00BC0EB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C0EBF"/>
    <w:pPr>
      <w:ind w:left="720"/>
      <w:contextualSpacing/>
    </w:pPr>
  </w:style>
  <w:style w:type="character" w:styleId="Kommentarzeichen">
    <w:name w:val="annotation reference"/>
    <w:basedOn w:val="Absatz-Standardschriftart"/>
    <w:semiHidden/>
    <w:unhideWhenUsed/>
    <w:rsid w:val="00A25F31"/>
    <w:rPr>
      <w:sz w:val="16"/>
      <w:szCs w:val="16"/>
    </w:rPr>
  </w:style>
  <w:style w:type="paragraph" w:styleId="Kommentartext">
    <w:name w:val="annotation text"/>
    <w:basedOn w:val="Standard"/>
    <w:link w:val="KommentartextZchn"/>
    <w:semiHidden/>
    <w:unhideWhenUsed/>
    <w:rsid w:val="00A25F31"/>
    <w:rPr>
      <w:sz w:val="20"/>
    </w:rPr>
  </w:style>
  <w:style w:type="character" w:customStyle="1" w:styleId="KommentartextZchn">
    <w:name w:val="Kommentartext Zchn"/>
    <w:basedOn w:val="Absatz-Standardschriftart"/>
    <w:link w:val="Kommentartext"/>
    <w:semiHidden/>
    <w:rsid w:val="00A25F31"/>
    <w:rPr>
      <w:rFonts w:ascii="Arial" w:hAnsi="Arial"/>
    </w:rPr>
  </w:style>
  <w:style w:type="paragraph" w:styleId="Kommentarthema">
    <w:name w:val="annotation subject"/>
    <w:basedOn w:val="Kommentartext"/>
    <w:next w:val="Kommentartext"/>
    <w:link w:val="KommentarthemaZchn"/>
    <w:semiHidden/>
    <w:unhideWhenUsed/>
    <w:rsid w:val="00A25F31"/>
    <w:rPr>
      <w:b/>
      <w:bCs/>
    </w:rPr>
  </w:style>
  <w:style w:type="character" w:customStyle="1" w:styleId="KommentarthemaZchn">
    <w:name w:val="Kommentarthema Zchn"/>
    <w:basedOn w:val="KommentartextZchn"/>
    <w:link w:val="Kommentarthema"/>
    <w:semiHidden/>
    <w:rsid w:val="00A25F3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69832">
      <w:bodyDiv w:val="1"/>
      <w:marLeft w:val="0"/>
      <w:marRight w:val="0"/>
      <w:marTop w:val="0"/>
      <w:marBottom w:val="0"/>
      <w:divBdr>
        <w:top w:val="none" w:sz="0" w:space="0" w:color="auto"/>
        <w:left w:val="none" w:sz="0" w:space="0" w:color="auto"/>
        <w:bottom w:val="none" w:sz="0" w:space="0" w:color="auto"/>
        <w:right w:val="none" w:sz="0" w:space="0" w:color="auto"/>
      </w:divBdr>
    </w:div>
    <w:div w:id="569001815">
      <w:bodyDiv w:val="1"/>
      <w:marLeft w:val="0"/>
      <w:marRight w:val="0"/>
      <w:marTop w:val="0"/>
      <w:marBottom w:val="0"/>
      <w:divBdr>
        <w:top w:val="none" w:sz="0" w:space="0" w:color="auto"/>
        <w:left w:val="none" w:sz="0" w:space="0" w:color="auto"/>
        <w:bottom w:val="none" w:sz="0" w:space="0" w:color="auto"/>
        <w:right w:val="none" w:sz="0" w:space="0" w:color="auto"/>
      </w:divBdr>
    </w:div>
    <w:div w:id="764837406">
      <w:bodyDiv w:val="1"/>
      <w:marLeft w:val="0"/>
      <w:marRight w:val="0"/>
      <w:marTop w:val="0"/>
      <w:marBottom w:val="0"/>
      <w:divBdr>
        <w:top w:val="none" w:sz="0" w:space="0" w:color="auto"/>
        <w:left w:val="none" w:sz="0" w:space="0" w:color="auto"/>
        <w:bottom w:val="none" w:sz="0" w:space="0" w:color="auto"/>
        <w:right w:val="none" w:sz="0" w:space="0" w:color="auto"/>
      </w:divBdr>
    </w:div>
    <w:div w:id="1165585038">
      <w:bodyDiv w:val="1"/>
      <w:marLeft w:val="0"/>
      <w:marRight w:val="0"/>
      <w:marTop w:val="0"/>
      <w:marBottom w:val="0"/>
      <w:divBdr>
        <w:top w:val="none" w:sz="0" w:space="0" w:color="auto"/>
        <w:left w:val="none" w:sz="0" w:space="0" w:color="auto"/>
        <w:bottom w:val="none" w:sz="0" w:space="0" w:color="auto"/>
        <w:right w:val="none" w:sz="0" w:space="0" w:color="auto"/>
      </w:divBdr>
    </w:div>
    <w:div w:id="1261792994">
      <w:bodyDiv w:val="1"/>
      <w:marLeft w:val="0"/>
      <w:marRight w:val="0"/>
      <w:marTop w:val="0"/>
      <w:marBottom w:val="0"/>
      <w:divBdr>
        <w:top w:val="none" w:sz="0" w:space="0" w:color="auto"/>
        <w:left w:val="none" w:sz="0" w:space="0" w:color="auto"/>
        <w:bottom w:val="none" w:sz="0" w:space="0" w:color="auto"/>
        <w:right w:val="none" w:sz="0" w:space="0" w:color="auto"/>
      </w:divBdr>
    </w:div>
    <w:div w:id="145726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rp.baden-wuerttemberg.de/fileadmin/RP-Internet/_DocumentLibraries/DSE/A-01.pd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cid:image001.png@01D5CAB7.7AD9FCF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https://land-p-rpf.eakte-land.bwl.de/vis/F16DB9B9-95BE-4868-ADBB-17611DF0912C/webdav/Vorlagen/Standard/Briefbogen/VorlageFuellenF_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VorlageFuellenF_eA.dotm</Template>
  <TotalTime>0</TotalTime>
  <Pages>25</Pages>
  <Words>6367</Words>
  <Characters>45479</Characters>
  <Application>Microsoft Office Word</Application>
  <DocSecurity>0</DocSecurity>
  <Lines>378</Lines>
  <Paragraphs>103</Paragraphs>
  <ScaleCrop>false</ScaleCrop>
  <HeadingPairs>
    <vt:vector size="2" baseType="variant">
      <vt:variant>
        <vt:lpstr>Titel</vt:lpstr>
      </vt:variant>
      <vt:variant>
        <vt:i4>1</vt:i4>
      </vt:variant>
    </vt:vector>
  </HeadingPairs>
  <TitlesOfParts>
    <vt:vector size="1" baseType="lpstr">
      <vt:lpstr>83-RPF83-8881-1749/4/2/ </vt:lpstr>
    </vt:vector>
  </TitlesOfParts>
  <Company>Regierungspräsidium Freiburg</Company>
  <LinksUpToDate>false</LinksUpToDate>
  <CharactersWithSpaces>51743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83-RPF83-8881-1749/4/2/</dc:title>
  <dc:subject>Antrag auf Waldumwandlung nach § 9 udn § 11 Landeswaldgesetzt (LWaldG)zwecks Zuwegung zur Errichtung und Betrieb von sechs Windkraftanlagen auf den Gemarkungen Donaueschingen und Hüfingen der Firma Solarcomplex GmbH &amp; Co. KG</dc:subject>
  <dc:creator>Thomas Scheufler</dc:creator>
  <cp:lastModifiedBy>Scheufler, Thomas (RPF)</cp:lastModifiedBy>
  <cp:revision>6</cp:revision>
  <cp:lastPrinted>2023-02-20T10:55:00Z</cp:lastPrinted>
  <dcterms:created xsi:type="dcterms:W3CDTF">2023-02-20T10:58:00Z</dcterms:created>
  <dcterms:modified xsi:type="dcterms:W3CDTF">2023-02-20T14:32:00Z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30WOHIN">
    <vt:lpwstr>\\rpfsf001\E30$\E30.unl</vt:lpwstr>
  </property>
  <property fmtid="{D5CDD505-2E9C-101B-9397-08002B2CF9AE}" pid="3" name="E30INI">
    <vt:lpwstr>\\rpfsf001\steuerung$\Berechtigungen_E30\E30_830_Thomas.Scheufler@rpf.bwl.de.ini</vt:lpwstr>
  </property>
  <property fmtid="{D5CDD505-2E9C-101B-9397-08002B2CF9AE}" pid="4" name="Kofu">
    <vt:lpwstr>\\rpfsf001\steuerung$\Kofu.mdb</vt:lpwstr>
  </property>
  <property fmtid="{D5CDD505-2E9C-101B-9397-08002B2CF9AE}" pid="5" name="Versandvorlage">
    <vt:lpwstr>O:\Zusatz\Daten_RPF\KopfbogenVersand.dotx</vt:lpwstr>
  </property>
  <property fmtid="{D5CDD505-2E9C-101B-9397-08002B2CF9AE}" pid="6" name="Trennung">
    <vt:lpwstr>-</vt:lpwstr>
  </property>
  <property fmtid="{D5CDD505-2E9C-101B-9397-08002B2CF9AE}" pid="7" name="E30">
    <vt:lpwstr>C:\</vt:lpwstr>
  </property>
  <property fmtid="{D5CDD505-2E9C-101B-9397-08002B2CF9AE}" pid="8" name="ADR">
    <vt:lpwstr>Zustellungsurkunde_x000d_
_x000d_
Solarcomplex GmbH &amp; Co. KG_x000d_
Windpark Länge_x000d_
Ekkehardstraße 10_x000d_
78224 Singen Hohentwiel</vt:lpwstr>
  </property>
  <property fmtid="{D5CDD505-2E9C-101B-9397-08002B2CF9AE}" pid="9" name="ADR1">
    <vt:lpwstr/>
  </property>
  <property fmtid="{D5CDD505-2E9C-101B-9397-08002B2CF9AE}" pid="10" name="ORT">
    <vt:lpwstr>Freiburg i. Br.</vt:lpwstr>
  </property>
  <property fmtid="{D5CDD505-2E9C-101B-9397-08002B2CF9AE}" pid="11" name="DATUM">
    <vt:lpwstr>15.02.2023</vt:lpwstr>
  </property>
  <property fmtid="{D5CDD505-2E9C-101B-9397-08002B2CF9AE}" pid="12" name="REFERAT">
    <vt:lpwstr>83 Waldpolitik und Körperschaftsforstdirektion</vt:lpwstr>
  </property>
  <property fmtid="{D5CDD505-2E9C-101B-9397-08002B2CF9AE}" pid="13" name="DURCHW">
    <vt:lpwstr>0761 208-1460</vt:lpwstr>
  </property>
  <property fmtid="{D5CDD505-2E9C-101B-9397-08002B2CF9AE}" pid="14" name="HNAME">
    <vt:lpwstr>Thomas Scheufler</vt:lpwstr>
  </property>
  <property fmtid="{D5CDD505-2E9C-101B-9397-08002B2CF9AE}" pid="15" name="SERVER">
    <vt:lpwstr/>
  </property>
  <property fmtid="{D5CDD505-2E9C-101B-9397-08002B2CF9AE}" pid="16" name="BENUTZER">
    <vt:lpwstr>RPFA0830004</vt:lpwstr>
  </property>
  <property fmtid="{D5CDD505-2E9C-101B-9397-08002B2CF9AE}" pid="17" name="ABT">
    <vt:lpwstr>8</vt:lpwstr>
  </property>
  <property fmtid="{D5CDD505-2E9C-101B-9397-08002B2CF9AE}" pid="18" name="ORG">
    <vt:lpwstr>83</vt:lpwstr>
  </property>
  <property fmtid="{D5CDD505-2E9C-101B-9397-08002B2CF9AE}" pid="19" name="EMail">
    <vt:lpwstr>Thomas.Scheufler@rpf.bwl.de</vt:lpwstr>
  </property>
  <property fmtid="{D5CDD505-2E9C-101B-9397-08002B2CF9AE}" pid="20" name="AZ">
    <vt:lpwstr>VF RPF83-8881-1749/4/2</vt:lpwstr>
  </property>
  <property fmtid="{D5CDD505-2E9C-101B-9397-08002B2CF9AE}" pid="21" name="VORG">
    <vt:lpwstr/>
  </property>
  <property fmtid="{D5CDD505-2E9C-101B-9397-08002B2CF9AE}" pid="22" name="BETR">
    <vt:lpwstr>Antrag auf Waldumwandlung nach § 9 udn § 11 Landeswaldgesetzt (LWaldG)zwecks Zuwegung zur Errichtung und Betrieb von sechs Windkraftanlagen auf den Gemarkungen Donaueschingen und Hüfingen der Firma Solarcomplex GmbH &amp; Co. KG</vt:lpwstr>
  </property>
  <property fmtid="{D5CDD505-2E9C-101B-9397-08002B2CF9AE}" pid="23" name="BEZ">
    <vt:lpwstr>Ihr Anträge vom 25.08.2022 und 08.02.2022 _x000d_
Immissionsschutzrechtliche Genehmigung vom 13.02.2023</vt:lpwstr>
  </property>
  <property fmtid="{D5CDD505-2E9C-101B-9397-08002B2CF9AE}" pid="24" name="ANLAGE">
    <vt:lpwstr>VF </vt:lpwstr>
  </property>
  <property fmtid="{D5CDD505-2E9C-101B-9397-08002B2CF9AE}" pid="25" name="AbtNr">
    <vt:lpwstr>0832</vt:lpwstr>
  </property>
  <property fmtid="{D5CDD505-2E9C-101B-9397-08002B2CF9AE}" pid="26" name="OPT">
    <vt:lpwstr/>
  </property>
  <property fmtid="{D5CDD505-2E9C-101B-9397-08002B2CF9AE}" pid="27" name="Auswahl">
    <vt:lpwstr>Abt. 8, 83 Waldpolitik und Körperschaftsforstdirektion</vt:lpwstr>
  </property>
  <property fmtid="{D5CDD505-2E9C-101B-9397-08002B2CF9AE}" pid="28" name="erstdat">
    <vt:lpwstr/>
  </property>
  <property fmtid="{D5CDD505-2E9C-101B-9397-08002B2CF9AE}" pid="29" name="BearbeiterE">
    <vt:lpwstr>Thomas Scheufler</vt:lpwstr>
  </property>
  <property fmtid="{D5CDD505-2E9C-101B-9397-08002B2CF9AE}" pid="30" name="geldat">
    <vt:lpwstr/>
  </property>
  <property fmtid="{D5CDD505-2E9C-101B-9397-08002B2CF9AE}" pid="31" name="BearbeiterG">
    <vt:lpwstr/>
  </property>
  <property fmtid="{D5CDD505-2E9C-101B-9397-08002B2CF9AE}" pid="32" name="abgedat">
    <vt:lpwstr/>
  </property>
  <property fmtid="{D5CDD505-2E9C-101B-9397-08002B2CF9AE}" pid="33" name="BearbeiterA">
    <vt:lpwstr/>
  </property>
  <property fmtid="{D5CDD505-2E9C-101B-9397-08002B2CF9AE}" pid="34" name="Dateiname">
    <vt:lpwstr/>
  </property>
  <property fmtid="{D5CDD505-2E9C-101B-9397-08002B2CF9AE}" pid="35" name="DSGV">
    <vt:lpwstr>ja</vt:lpwstr>
  </property>
  <property fmtid="{D5CDD505-2E9C-101B-9397-08002B2CF9AE}" pid="36" name="SCHUTZ">
    <vt:lpwstr>nein</vt:lpwstr>
  </property>
  <property fmtid="{D5CDD505-2E9C-101B-9397-08002B2CF9AE}" pid="37" name="Zustellung">
    <vt:lpwstr/>
  </property>
  <property fmtid="{D5CDD505-2E9C-101B-9397-08002B2CF9AE}" pid="38" name="E30ANR">
    <vt:lpwstr>Firma</vt:lpwstr>
  </property>
  <property fmtid="{D5CDD505-2E9C-101B-9397-08002B2CF9AE}" pid="39" name="E30VN">
    <vt:lpwstr>Windpark</vt:lpwstr>
  </property>
  <property fmtid="{D5CDD505-2E9C-101B-9397-08002B2CF9AE}" pid="40" name="E30NN1">
    <vt:lpwstr>Länge</vt:lpwstr>
  </property>
  <property fmtid="{D5CDD505-2E9C-101B-9397-08002B2CF9AE}" pid="41" name="E30ZUSATZ">
    <vt:lpwstr/>
  </property>
  <property fmtid="{D5CDD505-2E9C-101B-9397-08002B2CF9AE}" pid="42" name="E30STR">
    <vt:lpwstr>Ekkehardstraße 10</vt:lpwstr>
  </property>
  <property fmtid="{D5CDD505-2E9C-101B-9397-08002B2CF9AE}" pid="43" name="E30PLZ">
    <vt:lpwstr>78224</vt:lpwstr>
  </property>
  <property fmtid="{D5CDD505-2E9C-101B-9397-08002B2CF9AE}" pid="44" name="E30ORT">
    <vt:lpwstr>Singen Hohentwiel</vt:lpwstr>
  </property>
  <property fmtid="{D5CDD505-2E9C-101B-9397-08002B2CF9AE}" pid="45" name="E30LAND">
    <vt:lpwstr>DE</vt:lpwstr>
  </property>
  <property fmtid="{D5CDD505-2E9C-101B-9397-08002B2CF9AE}" pid="46" name="E30BETRAGE">
    <vt:lpwstr>7538</vt:lpwstr>
  </property>
  <property fmtid="{D5CDD505-2E9C-101B-9397-08002B2CF9AE}" pid="47" name="E30BETRAGC">
    <vt:lpwstr>40</vt:lpwstr>
  </property>
  <property fmtid="{D5CDD505-2E9C-101B-9397-08002B2CF9AE}" pid="48" name="E30SACHBEARB">
    <vt:lpwstr>Thomas Scheufler</vt:lpwstr>
  </property>
  <property fmtid="{D5CDD505-2E9C-101B-9397-08002B2CF9AE}" pid="49" name="E30FINANZSTELLE">
    <vt:lpwstr>2300013000</vt:lpwstr>
  </property>
  <property fmtid="{D5CDD505-2E9C-101B-9397-08002B2CF9AE}" pid="50" name="E30FINANZPOS">
    <vt:lpwstr>030611102</vt:lpwstr>
  </property>
  <property fmtid="{D5CDD505-2E9C-101B-9397-08002B2CF9AE}" pid="51" name="E30SACHK">
    <vt:lpwstr>52000002</vt:lpwstr>
  </property>
  <property fmtid="{D5CDD505-2E9C-101B-9397-08002B2CF9AE}" pid="52" name="E30AZ">
    <vt:lpwstr>RPF83-8881-1749/4/2</vt:lpwstr>
  </property>
  <property fmtid="{D5CDD505-2E9C-101B-9397-08002B2CF9AE}" pid="53" name="E30AUFTRAGSNUMMER">
    <vt:lpwstr>230027103000</vt:lpwstr>
  </property>
  <property fmtid="{D5CDD505-2E9C-101B-9397-08002B2CF9AE}" pid="54" name="E30KOSTENSTELLE">
    <vt:lpwstr>2300083000</vt:lpwstr>
  </property>
  <property fmtid="{D5CDD505-2E9C-101B-9397-08002B2CF9AE}" pid="55" name="E30MAHNBEREICH">
    <vt:lpwstr>80</vt:lpwstr>
  </property>
  <property fmtid="{D5CDD505-2E9C-101B-9397-08002B2CF9AE}" pid="56" name="E30FAELLIG">
    <vt:lpwstr>18.02.2023</vt:lpwstr>
  </property>
  <property fmtid="{D5CDD505-2E9C-101B-9397-08002B2CF9AE}" pid="57" name="E30FAELLIGB">
    <vt:lpwstr/>
  </property>
  <property fmtid="{D5CDD505-2E9C-101B-9397-08002B2CF9AE}" pid="58" name="E30BUCHUNGSDATUM">
    <vt:filetime>2023-02-14T23:00:00Z</vt:filetime>
  </property>
  <property fmtid="{D5CDD505-2E9C-101B-9397-08002B2CF9AE}" pid="59" name="E30VERWENDZ">
    <vt:lpwstr>Antrag auf Waldumwandlung nach § 9 udn § 11 Landeswaldgesetzt (LWaldG)zwecks Zuwegung zur </vt:lpwstr>
  </property>
  <property fmtid="{D5CDD505-2E9C-101B-9397-08002B2CF9AE}" pid="60" name="E30BEGR">
    <vt:lpwstr/>
  </property>
  <property fmtid="{D5CDD505-2E9C-101B-9397-08002B2CF9AE}" pid="61" name="E30FREIGEBER">
    <vt:lpwstr/>
  </property>
  <property fmtid="{D5CDD505-2E9C-101B-9397-08002B2CF9AE}" pid="62" name="E30FREIGDATUM">
    <vt:lpwstr/>
  </property>
  <property fmtid="{D5CDD505-2E9C-101B-9397-08002B2CF9AE}" pid="63" name="E30KASSENZ">
    <vt:lpwstr>2300158001019</vt:lpwstr>
  </property>
  <property fmtid="{D5CDD505-2E9C-101B-9397-08002B2CF9AE}" pid="64" name="E30ONLINE">
    <vt:lpwstr/>
  </property>
  <property fmtid="{D5CDD505-2E9C-101B-9397-08002B2CF9AE}" pid="65" name="E30PRUEF">
    <vt:lpwstr/>
  </property>
  <property fmtid="{D5CDD505-2E9C-101B-9397-08002B2CF9AE}" pid="66" name="E30MASKEDOC">
    <vt:lpwstr>OhneZ</vt:lpwstr>
  </property>
  <property fmtid="{D5CDD505-2E9C-101B-9397-08002B2CF9AE}" pid="67" name="E30UEBERTRAGUNG">
    <vt:lpwstr/>
  </property>
</Properties>
</file>