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969"/>
        <w:gridCol w:w="2840"/>
      </w:tblGrid>
      <w:tr w:rsidR="00C51BFA" w14:paraId="5EC879FE" w14:textId="77777777">
        <w:trPr>
          <w:cantSplit/>
          <w:trHeight w:hRule="exact" w:val="1304"/>
        </w:trPr>
        <w:tc>
          <w:tcPr>
            <w:tcW w:w="2827" w:type="dxa"/>
          </w:tcPr>
          <w:p w14:paraId="3B51F812" w14:textId="77777777" w:rsidR="00C51BFA" w:rsidRDefault="00C51BFA">
            <w:bookmarkStart w:id="0" w:name="DruckBezE"/>
            <w:bookmarkStart w:id="1" w:name="BW" w:colFirst="0" w:colLast="0"/>
            <w:bookmarkEnd w:id="0"/>
          </w:p>
        </w:tc>
        <w:tc>
          <w:tcPr>
            <w:tcW w:w="3969" w:type="dxa"/>
          </w:tcPr>
          <w:p w14:paraId="52A6B0BE" w14:textId="77777777" w:rsidR="00C51BFA" w:rsidRDefault="000A4F7C">
            <w:pPr>
              <w:pStyle w:val="Kopfzeile"/>
              <w:ind w:left="8"/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28A849AF" wp14:editId="5B1F7D23">
                  <wp:extent cx="2019300" cy="828675"/>
                  <wp:effectExtent l="0" t="0" r="0" b="9525"/>
                  <wp:docPr id="1" name="Bild 1" descr="BW55_GR_sw_we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W55_GR_sw_we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14:paraId="5FD73992" w14:textId="77777777" w:rsidR="00C51BFA" w:rsidRDefault="00C51BFA">
            <w:pPr>
              <w:rPr>
                <w:sz w:val="16"/>
              </w:rPr>
            </w:pPr>
            <w:bookmarkStart w:id="2" w:name="DruckBez"/>
            <w:bookmarkEnd w:id="2"/>
          </w:p>
        </w:tc>
      </w:tr>
      <w:tr w:rsidR="00C51BFA" w14:paraId="40CE58C6" w14:textId="77777777">
        <w:trPr>
          <w:cantSplit/>
          <w:trHeight w:hRule="exact" w:val="240"/>
        </w:trPr>
        <w:tc>
          <w:tcPr>
            <w:tcW w:w="9636" w:type="dxa"/>
            <w:gridSpan w:val="3"/>
          </w:tcPr>
          <w:p w14:paraId="4BFCEAF3" w14:textId="77777777" w:rsidR="00C51BFA" w:rsidRDefault="00C51BFA">
            <w:pPr>
              <w:pStyle w:val="Kopfzeile"/>
              <w:spacing w:line="240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REGIERUNGSPRÄSIDIUM TÜBINGEN</w:t>
            </w:r>
          </w:p>
        </w:tc>
      </w:tr>
      <w:tr w:rsidR="00C51BFA" w14:paraId="2A6CBF35" w14:textId="77777777">
        <w:trPr>
          <w:cantSplit/>
          <w:trHeight w:hRule="exact" w:val="238"/>
        </w:trPr>
        <w:tc>
          <w:tcPr>
            <w:tcW w:w="9636" w:type="dxa"/>
            <w:gridSpan w:val="3"/>
            <w:vAlign w:val="center"/>
          </w:tcPr>
          <w:p w14:paraId="47307E5E" w14:textId="77777777" w:rsidR="00C51BFA" w:rsidRDefault="00C51BFA">
            <w:pPr>
              <w:spacing w:line="240" w:lineRule="exact"/>
              <w:jc w:val="center"/>
              <w:rPr>
                <w:sz w:val="18"/>
              </w:rPr>
            </w:pPr>
            <w:bookmarkStart w:id="3" w:name="Kopf"/>
            <w:bookmarkEnd w:id="1"/>
            <w:bookmarkEnd w:id="3"/>
          </w:p>
        </w:tc>
      </w:tr>
      <w:tr w:rsidR="00C51BFA" w14:paraId="1C231A13" w14:textId="77777777">
        <w:trPr>
          <w:cantSplit/>
          <w:trHeight w:hRule="exact" w:val="454"/>
        </w:trPr>
        <w:tc>
          <w:tcPr>
            <w:tcW w:w="9636" w:type="dxa"/>
            <w:gridSpan w:val="3"/>
            <w:vAlign w:val="bottom"/>
          </w:tcPr>
          <w:p w14:paraId="28F00CAD" w14:textId="77777777" w:rsidR="00C51BFA" w:rsidRDefault="00C51BFA">
            <w:pPr>
              <w:rPr>
                <w:rFonts w:ascii="Times New Roman" w:hAnsi="Times New Roman"/>
                <w:sz w:val="16"/>
              </w:rPr>
            </w:pPr>
            <w:bookmarkStart w:id="4" w:name="Absender"/>
            <w:bookmarkEnd w:id="4"/>
          </w:p>
        </w:tc>
      </w:tr>
    </w:tbl>
    <w:p w14:paraId="09ABFA7C" w14:textId="77777777" w:rsidR="00134494" w:rsidRDefault="003565F9" w:rsidP="003565F9">
      <w:pPr>
        <w:overflowPunct/>
        <w:spacing w:line="360" w:lineRule="auto"/>
        <w:jc w:val="center"/>
        <w:textAlignment w:val="auto"/>
        <w:rPr>
          <w:rFonts w:eastAsia="Calibri" w:cs="Arial"/>
          <w:b/>
          <w:bCs/>
          <w:color w:val="000000"/>
          <w:szCs w:val="24"/>
          <w:lang w:eastAsia="en-US"/>
        </w:rPr>
      </w:pPr>
      <w:bookmarkStart w:id="5" w:name="Adresse"/>
      <w:bookmarkStart w:id="6" w:name="KM"/>
      <w:bookmarkEnd w:id="5"/>
      <w:bookmarkEnd w:id="6"/>
      <w:r w:rsidRPr="003565F9">
        <w:rPr>
          <w:rFonts w:eastAsia="Calibri" w:cs="Arial"/>
          <w:b/>
          <w:bCs/>
          <w:color w:val="000000"/>
          <w:szCs w:val="24"/>
          <w:lang w:eastAsia="en-US"/>
        </w:rPr>
        <w:t>Bekanntgabe der Feststellung</w:t>
      </w:r>
      <w:r w:rsidR="00134494">
        <w:rPr>
          <w:rFonts w:eastAsia="Calibri" w:cs="Arial"/>
          <w:b/>
          <w:bCs/>
          <w:color w:val="000000"/>
          <w:szCs w:val="24"/>
          <w:lang w:eastAsia="en-US"/>
        </w:rPr>
        <w:t xml:space="preserve"> </w:t>
      </w:r>
    </w:p>
    <w:p w14:paraId="25B527A3" w14:textId="77777777" w:rsidR="00134494" w:rsidRDefault="00134494" w:rsidP="003565F9">
      <w:pPr>
        <w:overflowPunct/>
        <w:spacing w:line="360" w:lineRule="auto"/>
        <w:jc w:val="center"/>
        <w:textAlignment w:val="auto"/>
        <w:rPr>
          <w:rFonts w:eastAsia="Calibri" w:cs="Arial"/>
          <w:b/>
          <w:bCs/>
          <w:color w:val="000000"/>
          <w:szCs w:val="24"/>
          <w:lang w:eastAsia="en-US"/>
        </w:rPr>
      </w:pPr>
      <w:r>
        <w:rPr>
          <w:rFonts w:eastAsia="Calibri" w:cs="Arial"/>
          <w:b/>
          <w:bCs/>
          <w:color w:val="000000"/>
          <w:szCs w:val="24"/>
          <w:lang w:eastAsia="en-US"/>
        </w:rPr>
        <w:t>g</w:t>
      </w:r>
      <w:r w:rsidR="003565F9" w:rsidRPr="003565F9">
        <w:rPr>
          <w:rFonts w:eastAsia="Calibri" w:cs="Arial"/>
          <w:b/>
          <w:bCs/>
          <w:color w:val="000000"/>
          <w:szCs w:val="24"/>
          <w:lang w:eastAsia="en-US"/>
        </w:rPr>
        <w:t xml:space="preserve">emäß § 5 Abs. 2 </w:t>
      </w:r>
      <w:r>
        <w:rPr>
          <w:rFonts w:eastAsia="Calibri" w:cs="Arial"/>
          <w:b/>
          <w:bCs/>
          <w:color w:val="000000"/>
          <w:szCs w:val="24"/>
          <w:lang w:eastAsia="en-US"/>
        </w:rPr>
        <w:t xml:space="preserve">des </w:t>
      </w:r>
      <w:r w:rsidR="003565F9" w:rsidRPr="003565F9">
        <w:rPr>
          <w:rFonts w:eastAsia="Calibri" w:cs="Arial"/>
          <w:b/>
          <w:bCs/>
          <w:color w:val="000000"/>
          <w:szCs w:val="24"/>
          <w:lang w:eastAsia="en-US"/>
        </w:rPr>
        <w:t>Gesetz</w:t>
      </w:r>
      <w:r>
        <w:rPr>
          <w:rFonts w:eastAsia="Calibri" w:cs="Arial"/>
          <w:b/>
          <w:bCs/>
          <w:color w:val="000000"/>
          <w:szCs w:val="24"/>
          <w:lang w:eastAsia="en-US"/>
        </w:rPr>
        <w:t>es</w:t>
      </w:r>
      <w:r w:rsidR="003565F9" w:rsidRPr="003565F9">
        <w:rPr>
          <w:rFonts w:eastAsia="Calibri" w:cs="Arial"/>
          <w:b/>
          <w:bCs/>
          <w:color w:val="000000"/>
          <w:szCs w:val="24"/>
          <w:lang w:eastAsia="en-US"/>
        </w:rPr>
        <w:t xml:space="preserve"> über die Umweltverträglichkeitsprüfung</w:t>
      </w:r>
      <w:r>
        <w:rPr>
          <w:rFonts w:eastAsia="Calibri" w:cs="Arial"/>
          <w:b/>
          <w:bCs/>
          <w:color w:val="000000"/>
          <w:szCs w:val="24"/>
          <w:lang w:eastAsia="en-US"/>
        </w:rPr>
        <w:t xml:space="preserve"> (UVPG</w:t>
      </w:r>
      <w:r w:rsidR="003565F9" w:rsidRPr="003565F9">
        <w:rPr>
          <w:rFonts w:eastAsia="Calibri" w:cs="Arial"/>
          <w:b/>
          <w:bCs/>
          <w:color w:val="000000"/>
          <w:szCs w:val="24"/>
          <w:lang w:eastAsia="en-US"/>
        </w:rPr>
        <w:t>)</w:t>
      </w:r>
      <w:r>
        <w:rPr>
          <w:rFonts w:eastAsia="Calibri" w:cs="Arial"/>
          <w:b/>
          <w:bCs/>
          <w:color w:val="000000"/>
          <w:szCs w:val="24"/>
          <w:lang w:eastAsia="en-US"/>
        </w:rPr>
        <w:t xml:space="preserve">, dass </w:t>
      </w:r>
      <w:r w:rsidRPr="00134494">
        <w:rPr>
          <w:rFonts w:eastAsia="Calibri" w:cs="Arial"/>
          <w:b/>
          <w:bCs/>
          <w:color w:val="000000"/>
          <w:szCs w:val="24"/>
          <w:lang w:eastAsia="en-US"/>
        </w:rPr>
        <w:t xml:space="preserve">eine Pflicht zur Durchführung einer Umweltverträglichkeitsprüfung </w:t>
      </w:r>
    </w:p>
    <w:p w14:paraId="31BE61B8" w14:textId="77777777" w:rsidR="003565F9" w:rsidRPr="003565F9" w:rsidRDefault="00134494" w:rsidP="003565F9">
      <w:pPr>
        <w:overflowPunct/>
        <w:spacing w:line="360" w:lineRule="auto"/>
        <w:jc w:val="center"/>
        <w:textAlignment w:val="auto"/>
        <w:rPr>
          <w:rFonts w:eastAsia="Calibri" w:cs="Arial"/>
          <w:bCs/>
          <w:i/>
          <w:color w:val="000000"/>
          <w:szCs w:val="24"/>
          <w:lang w:eastAsia="en-US"/>
        </w:rPr>
      </w:pPr>
      <w:r w:rsidRPr="00134494">
        <w:rPr>
          <w:rFonts w:eastAsia="Calibri" w:cs="Arial"/>
          <w:b/>
          <w:bCs/>
          <w:color w:val="000000"/>
          <w:szCs w:val="24"/>
          <w:lang w:eastAsia="en-US"/>
        </w:rPr>
        <w:t>(UVP-Pflicht</w:t>
      </w:r>
      <w:r>
        <w:rPr>
          <w:rFonts w:eastAsia="Calibri" w:cs="Arial"/>
          <w:b/>
          <w:bCs/>
          <w:color w:val="000000"/>
          <w:szCs w:val="24"/>
          <w:lang w:eastAsia="en-US"/>
        </w:rPr>
        <w:t>) nicht besteht</w:t>
      </w:r>
    </w:p>
    <w:p w14:paraId="6FB7B0F3" w14:textId="77777777" w:rsidR="00F90B3B" w:rsidRPr="003565F9" w:rsidRDefault="000A4F7C" w:rsidP="003565F9">
      <w:pPr>
        <w:spacing w:line="360" w:lineRule="atLeast"/>
        <w:jc w:val="center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62109B41" wp14:editId="3220E9E6">
                <wp:simplePos x="0" y="0"/>
                <wp:positionH relativeFrom="page">
                  <wp:posOffset>165735</wp:posOffset>
                </wp:positionH>
                <wp:positionV relativeFrom="page">
                  <wp:posOffset>3780790</wp:posOffset>
                </wp:positionV>
                <wp:extent cx="179705" cy="0"/>
                <wp:effectExtent l="13335" t="8890" r="6985" b="1016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C5F8D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05pt,297.7pt" to="27.2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Fw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" o:allowoverlap="f">
                <w10:wrap type="tight" anchorx="page" anchory="page"/>
                <w10:anchorlock/>
              </v:line>
            </w:pict>
          </mc:Fallback>
        </mc:AlternateContent>
      </w:r>
    </w:p>
    <w:p w14:paraId="750C43B3" w14:textId="77777777" w:rsidR="00C51BFA" w:rsidRDefault="00C51BFA">
      <w:pPr>
        <w:spacing w:line="360" w:lineRule="atLeast"/>
      </w:pPr>
      <w:bookmarkStart w:id="7" w:name="Betreff"/>
      <w:bookmarkEnd w:id="7"/>
    </w:p>
    <w:p w14:paraId="728E19BE" w14:textId="77777777" w:rsidR="0028040C" w:rsidRDefault="003668E8" w:rsidP="003565F9">
      <w:pPr>
        <w:spacing w:line="360" w:lineRule="atLeast"/>
      </w:pPr>
      <w:r>
        <w:t>Die Walter AG, Derendingerstr</w:t>
      </w:r>
      <w:r w:rsidR="003E527D">
        <w:t>aße</w:t>
      </w:r>
      <w:r>
        <w:t xml:space="preserve"> 53, 72072 Tübingen </w:t>
      </w:r>
      <w:r w:rsidR="003565F9">
        <w:t>hat am</w:t>
      </w:r>
      <w:r>
        <w:t xml:space="preserve"> </w:t>
      </w:r>
      <w:r w:rsidR="00F91CA3">
        <w:t>14.04.2025</w:t>
      </w:r>
      <w:r w:rsidR="00E22AFC">
        <w:t xml:space="preserve"> </w:t>
      </w:r>
      <w:r w:rsidR="003565F9">
        <w:t>die immissionsschutzrechtliche Genehmigung</w:t>
      </w:r>
      <w:r>
        <w:t xml:space="preserve"> zur Erhöhung der Lagermengen in ihrem bestehenden Gaslager (Gasfarm) in Münsingen, </w:t>
      </w:r>
      <w:r w:rsidRPr="003668E8">
        <w:t>Dottingerstr</w:t>
      </w:r>
      <w:r>
        <w:t>aße</w:t>
      </w:r>
      <w:r w:rsidRPr="003668E8">
        <w:t xml:space="preserve"> 91 in 72525 Münsingen</w:t>
      </w:r>
      <w:r w:rsidR="003565F9">
        <w:t xml:space="preserve"> beantragt. </w:t>
      </w:r>
    </w:p>
    <w:p w14:paraId="507E87A2" w14:textId="77777777" w:rsidR="003565F9" w:rsidRDefault="003565F9" w:rsidP="003565F9">
      <w:pPr>
        <w:spacing w:line="360" w:lineRule="atLeast"/>
      </w:pPr>
      <w:r>
        <w:t>Für den Betrieb d</w:t>
      </w:r>
      <w:r w:rsidR="0028040C">
        <w:t>ies</w:t>
      </w:r>
      <w:r>
        <w:t>e</w:t>
      </w:r>
      <w:r w:rsidR="0028040C">
        <w:t>s Gaslagers</w:t>
      </w:r>
      <w:r>
        <w:t xml:space="preserve"> bedarf es nach </w:t>
      </w:r>
      <w:r w:rsidR="003E527D" w:rsidRPr="003E527D">
        <w:t>§ 9 Absatz 2 Satz 1 Nummer 2 und Absatz 4 in Verbindung mit § 7 Absatz 2 und Anlage 1 Nummer 9.3.3 des Gesetzes über die Umweltverträglichkeitsprüfung (UVPG)</w:t>
      </w:r>
      <w:r w:rsidR="003E527D">
        <w:t xml:space="preserve"> </w:t>
      </w:r>
      <w:r>
        <w:t>einer standortbezogenen Vorprüfung des Einzelfalls</w:t>
      </w:r>
      <w:r w:rsidR="003E527D">
        <w:t>.</w:t>
      </w:r>
    </w:p>
    <w:p w14:paraId="21262433" w14:textId="77777777" w:rsidR="003E527D" w:rsidRDefault="003E527D" w:rsidP="003565F9">
      <w:pPr>
        <w:spacing w:line="360" w:lineRule="atLeast"/>
      </w:pPr>
    </w:p>
    <w:p w14:paraId="4F4783E8" w14:textId="77777777" w:rsidR="0031233A" w:rsidRDefault="0031233A" w:rsidP="0031233A">
      <w:pPr>
        <w:spacing w:line="360" w:lineRule="atLeast"/>
      </w:pPr>
      <w:r>
        <w:t xml:space="preserve">Die erste Stufe der standortbezogenen Vorprüfung hat ergeben, dass innerhalb des Untersuchungsraums besondere örtliche Gegebenheiten im Sinne von Anlage 3 Nummer 2.3 </w:t>
      </w:r>
      <w:r w:rsidR="00B90446">
        <w:t xml:space="preserve">UVPG </w:t>
      </w:r>
      <w:r>
        <w:t xml:space="preserve">vorliegen (Natur 2000-Gebiet </w:t>
      </w:r>
      <w:r w:rsidRPr="0031233A">
        <w:t>„Münsinger Alb“</w:t>
      </w:r>
      <w:r w:rsidR="00E22AFC">
        <w:t>,</w:t>
      </w:r>
      <w:r w:rsidRPr="0031233A">
        <w:t xml:space="preserve"> Naturschutzgebiete „Seetalhalde-Galgenberg“ und „Kälberberg-Hochberg“</w:t>
      </w:r>
      <w:r>
        <w:t xml:space="preserve">, </w:t>
      </w:r>
      <w:r w:rsidR="00E22AFC">
        <w:t>Biosphärengebiet</w:t>
      </w:r>
      <w:r w:rsidRPr="0031233A">
        <w:t xml:space="preserve"> Schwäbische Alb</w:t>
      </w:r>
      <w:r>
        <w:t>, verschiedene gesetzlich geschützte Biotope,</w:t>
      </w:r>
      <w:r w:rsidRPr="0031233A">
        <w:t xml:space="preserve"> Wasserschutzgebiet „Gutsbezirk“ Zone III und IIIA).</w:t>
      </w:r>
    </w:p>
    <w:p w14:paraId="059C2AC9" w14:textId="77777777" w:rsidR="0031233A" w:rsidRDefault="0031233A" w:rsidP="0031233A">
      <w:pPr>
        <w:spacing w:line="360" w:lineRule="atLeast"/>
      </w:pPr>
    </w:p>
    <w:p w14:paraId="532209C8" w14:textId="77777777" w:rsidR="0031233A" w:rsidRDefault="0031233A" w:rsidP="0031233A">
      <w:pPr>
        <w:spacing w:line="360" w:lineRule="atLeast"/>
      </w:pPr>
      <w:r>
        <w:t xml:space="preserve">Auf der zweiten Stufe war unter Berücksichtigung der in Anlage 3 </w:t>
      </w:r>
      <w:r w:rsidR="00F91CA3">
        <w:t xml:space="preserve">des UVPG </w:t>
      </w:r>
      <w:r>
        <w:t>aufgeführten Kriterien (Merkmale, Standort und Auswirkungen des Vorhabens) zu prüfen, ob das Änderungsvorhaben erhebliche nachteilige Umweltauswirkungen haben kann. Dies ist vorliegend aus den nachfolgenden Gründen nicht der Fall</w:t>
      </w:r>
      <w:r w:rsidR="00E22AFC">
        <w:t>:</w:t>
      </w:r>
    </w:p>
    <w:p w14:paraId="5BDE104D" w14:textId="77777777" w:rsidR="0031233A" w:rsidRDefault="0031233A" w:rsidP="0031233A">
      <w:pPr>
        <w:spacing w:line="360" w:lineRule="atLeast"/>
      </w:pPr>
      <w:r>
        <w:t xml:space="preserve">Das vorhandene Gebäude wird baulich nicht verändert. </w:t>
      </w:r>
    </w:p>
    <w:p w14:paraId="71244139" w14:textId="77777777" w:rsidR="0031233A" w:rsidRDefault="0031233A" w:rsidP="0031233A">
      <w:pPr>
        <w:spacing w:line="360" w:lineRule="atLeast"/>
      </w:pPr>
      <w:r>
        <w:t xml:space="preserve">Natürliche Ressourcen (insbesondere Fläche, Boden, Wasser, Tiere, Pflanzen und biologische Vielfalt) werden nicht genutzt. </w:t>
      </w:r>
    </w:p>
    <w:p w14:paraId="16E70D16" w14:textId="77777777" w:rsidR="0031233A" w:rsidRDefault="0031233A" w:rsidP="0031233A">
      <w:pPr>
        <w:spacing w:line="360" w:lineRule="atLeast"/>
      </w:pPr>
      <w:r>
        <w:t>Im Regelbetrieb der Lagerung von Gefahrstoffen entstehen keine Abfälle.</w:t>
      </w:r>
    </w:p>
    <w:p w14:paraId="38EDD5B1" w14:textId="77777777" w:rsidR="0031233A" w:rsidRDefault="0031233A" w:rsidP="0031233A">
      <w:pPr>
        <w:spacing w:line="360" w:lineRule="atLeast"/>
      </w:pPr>
      <w:r>
        <w:t xml:space="preserve">Durch die Lagerung ist </w:t>
      </w:r>
      <w:r w:rsidR="00953628">
        <w:t xml:space="preserve">nicht </w:t>
      </w:r>
      <w:r>
        <w:t>mit Emissionen luftfremder Stoffe zu rechnen.</w:t>
      </w:r>
    </w:p>
    <w:p w14:paraId="172BB2D5" w14:textId="77777777" w:rsidR="0031233A" w:rsidRPr="0031233A" w:rsidRDefault="0031233A" w:rsidP="00BB01CB">
      <w:pPr>
        <w:spacing w:line="360" w:lineRule="atLeast"/>
      </w:pPr>
      <w:r w:rsidRPr="0031233A">
        <w:lastRenderedPageBreak/>
        <w:t xml:space="preserve">Lärmemissionen werden während der Betriebszeiten vornehmlich durch ortsbewegliche Quellen in Form von Liefer- und Anlagenverkehr verursacht. </w:t>
      </w:r>
      <w:r w:rsidR="00BB01CB">
        <w:t xml:space="preserve">Ein Warenumschlag findet während des Nachtzeitraums nicht statt. </w:t>
      </w:r>
      <w:r w:rsidR="00B90446">
        <w:t>D</w:t>
      </w:r>
      <w:r w:rsidRPr="0031233A">
        <w:t xml:space="preserve">ie </w:t>
      </w:r>
      <w:r w:rsidR="00BB01CB">
        <w:t xml:space="preserve">orientierenden Lärm-Messungen </w:t>
      </w:r>
      <w:r w:rsidRPr="0031233A">
        <w:t>zeigt</w:t>
      </w:r>
      <w:r w:rsidR="00BB01CB">
        <w:t>en</w:t>
      </w:r>
      <w:r w:rsidRPr="0031233A">
        <w:t>,</w:t>
      </w:r>
      <w:r w:rsidR="00B90446">
        <w:t xml:space="preserve"> dass</w:t>
      </w:r>
      <w:r w:rsidR="00BB01CB">
        <w:t xml:space="preserve"> die Grenzwerte der TA-Lärm eingehalten. </w:t>
      </w:r>
    </w:p>
    <w:p w14:paraId="02784C75" w14:textId="77777777" w:rsidR="0031233A" w:rsidRDefault="0031233A" w:rsidP="003565F9">
      <w:pPr>
        <w:spacing w:line="360" w:lineRule="atLeast"/>
      </w:pPr>
    </w:p>
    <w:p w14:paraId="5C19C505" w14:textId="77777777" w:rsidR="0028040C" w:rsidRPr="0028040C" w:rsidRDefault="0028040C" w:rsidP="0028040C">
      <w:pPr>
        <w:spacing w:line="360" w:lineRule="atLeast"/>
      </w:pPr>
      <w:r w:rsidRPr="0028040C">
        <w:t>Nach Einschätzung de</w:t>
      </w:r>
      <w:r w:rsidR="00B90446">
        <w:t>s Regierungspräsidiums</w:t>
      </w:r>
      <w:r w:rsidRPr="0028040C">
        <w:t xml:space="preserve"> kann das Vorhaben keine erheblichen nachteiligen Umweltauswirkungen hervorrufen, die nach § 25 Abs. 2 UVPG bei der Zulassungsentscheidung zur berücksichtigen wären. </w:t>
      </w:r>
    </w:p>
    <w:p w14:paraId="63A84A93" w14:textId="77777777" w:rsidR="0028040C" w:rsidRPr="0028040C" w:rsidRDefault="0028040C" w:rsidP="0028040C">
      <w:pPr>
        <w:spacing w:line="360" w:lineRule="atLeast"/>
      </w:pPr>
    </w:p>
    <w:p w14:paraId="4A41E09D" w14:textId="77777777" w:rsidR="003565F9" w:rsidRPr="003565F9" w:rsidRDefault="003565F9" w:rsidP="00E22AFC">
      <w:pPr>
        <w:spacing w:line="360" w:lineRule="atLeast"/>
        <w:rPr>
          <w:rFonts w:eastAsia="Calibri" w:cs="Arial"/>
          <w:color w:val="000000"/>
          <w:szCs w:val="24"/>
          <w:lang w:eastAsia="en-US"/>
        </w:rPr>
      </w:pPr>
      <w:r>
        <w:t>Das Regierungspräsidium Tübingen als zuständige Behörde stellt gemäß § 5 i.</w:t>
      </w:r>
      <w:r w:rsidR="00F268DA">
        <w:t xml:space="preserve"> </w:t>
      </w:r>
      <w:r>
        <w:t>V.</w:t>
      </w:r>
      <w:r w:rsidR="00F268DA">
        <w:t xml:space="preserve"> </w:t>
      </w:r>
      <w:r>
        <w:t xml:space="preserve">m. </w:t>
      </w:r>
      <w:r w:rsidR="00F268DA" w:rsidRPr="00F268DA">
        <w:t>§</w:t>
      </w:r>
      <w:r w:rsidR="0028040C">
        <w:t>§</w:t>
      </w:r>
      <w:r w:rsidR="00F268DA" w:rsidRPr="00F268DA">
        <w:t xml:space="preserve"> 9</w:t>
      </w:r>
      <w:r w:rsidR="0028040C">
        <w:t xml:space="preserve"> und 7</w:t>
      </w:r>
      <w:r>
        <w:t xml:space="preserve"> UVPG fest,</w:t>
      </w:r>
      <w:r w:rsidR="00E22AFC">
        <w:t xml:space="preserve"> </w:t>
      </w:r>
      <w:bookmarkStart w:id="8" w:name="TextAnfang"/>
      <w:bookmarkEnd w:id="8"/>
      <w:r w:rsidRPr="0028040C">
        <w:rPr>
          <w:rFonts w:eastAsia="Calibri" w:cs="Arial"/>
          <w:b/>
          <w:color w:val="000000"/>
          <w:szCs w:val="24"/>
          <w:lang w:eastAsia="en-US"/>
        </w:rPr>
        <w:t>dass keine Pflicht zur Durchführung einer Umweltverträglichkeitsprüfung</w:t>
      </w:r>
      <w:r w:rsidRPr="003565F9">
        <w:rPr>
          <w:rFonts w:eastAsia="Calibri" w:cs="Arial"/>
          <w:color w:val="000000"/>
          <w:szCs w:val="24"/>
          <w:lang w:eastAsia="en-US"/>
        </w:rPr>
        <w:t xml:space="preserve"> für das Vorhaben besteht.</w:t>
      </w:r>
    </w:p>
    <w:p w14:paraId="5C52C080" w14:textId="77777777" w:rsidR="003565F9" w:rsidRPr="003565F9" w:rsidRDefault="003565F9" w:rsidP="003565F9">
      <w:pPr>
        <w:overflowPunct/>
        <w:spacing w:line="360" w:lineRule="auto"/>
        <w:jc w:val="both"/>
        <w:textAlignment w:val="auto"/>
        <w:rPr>
          <w:rFonts w:eastAsia="Calibri" w:cs="Arial"/>
          <w:color w:val="000000"/>
          <w:szCs w:val="24"/>
          <w:lang w:eastAsia="en-US"/>
        </w:rPr>
      </w:pPr>
    </w:p>
    <w:p w14:paraId="6DAFC3B1" w14:textId="77777777" w:rsidR="003565F9" w:rsidRPr="003565F9" w:rsidRDefault="003565F9" w:rsidP="003565F9">
      <w:pPr>
        <w:overflowPunct/>
        <w:spacing w:line="360" w:lineRule="auto"/>
        <w:jc w:val="both"/>
        <w:textAlignment w:val="auto"/>
        <w:rPr>
          <w:rFonts w:eastAsia="Calibri" w:cs="Arial"/>
          <w:color w:val="000000"/>
          <w:szCs w:val="24"/>
          <w:lang w:eastAsia="en-US"/>
        </w:rPr>
      </w:pPr>
      <w:r w:rsidRPr="003565F9">
        <w:rPr>
          <w:rFonts w:eastAsia="Calibri" w:cs="Arial"/>
          <w:color w:val="000000"/>
          <w:szCs w:val="24"/>
          <w:lang w:eastAsia="en-US"/>
        </w:rPr>
        <w:t xml:space="preserve">Diese Feststellung ist nicht selbständig anfechtbar (§ 5 Abs. 3 Satz 1 UVPG). </w:t>
      </w:r>
    </w:p>
    <w:p w14:paraId="0AF34B4D" w14:textId="77777777" w:rsidR="003565F9" w:rsidRPr="003565F9" w:rsidRDefault="003565F9" w:rsidP="003565F9">
      <w:pPr>
        <w:overflowPunct/>
        <w:textAlignment w:val="auto"/>
        <w:rPr>
          <w:rFonts w:eastAsia="Calibri" w:cs="Arial"/>
          <w:color w:val="000000"/>
          <w:szCs w:val="24"/>
          <w:lang w:eastAsia="en-US"/>
        </w:rPr>
      </w:pPr>
    </w:p>
    <w:p w14:paraId="329C6EF6" w14:textId="77777777" w:rsidR="003565F9" w:rsidRPr="003565F9" w:rsidRDefault="003565F9" w:rsidP="003565F9">
      <w:pPr>
        <w:rPr>
          <w:rFonts w:eastAsia="Calibri" w:cs="Arial"/>
          <w:color w:val="000000"/>
          <w:szCs w:val="24"/>
          <w:lang w:eastAsia="en-US"/>
        </w:rPr>
      </w:pPr>
    </w:p>
    <w:p w14:paraId="3659B0BB" w14:textId="77777777" w:rsidR="003565F9" w:rsidRPr="003565F9" w:rsidRDefault="00F268DA" w:rsidP="003565F9">
      <w:pPr>
        <w:rPr>
          <w:rFonts w:eastAsia="Calibri" w:cs="Arial"/>
          <w:color w:val="000000"/>
          <w:szCs w:val="24"/>
          <w:lang w:eastAsia="en-US"/>
        </w:rPr>
      </w:pPr>
      <w:r>
        <w:rPr>
          <w:rFonts w:eastAsia="Calibri" w:cs="Arial"/>
          <w:color w:val="000000"/>
          <w:szCs w:val="24"/>
          <w:lang w:eastAsia="en-US"/>
        </w:rPr>
        <w:t>Tübingen</w:t>
      </w:r>
      <w:r w:rsidR="00F91CA3">
        <w:rPr>
          <w:rFonts w:eastAsia="Calibri" w:cs="Arial"/>
          <w:color w:val="000000"/>
          <w:szCs w:val="24"/>
          <w:lang w:eastAsia="en-US"/>
        </w:rPr>
        <w:t>, 23.04.2025</w:t>
      </w:r>
      <w:r w:rsidR="00E22AFC">
        <w:rPr>
          <w:rFonts w:eastAsia="Calibri" w:cs="Arial"/>
          <w:color w:val="000000"/>
          <w:szCs w:val="24"/>
          <w:lang w:eastAsia="en-US"/>
        </w:rPr>
        <w:t xml:space="preserve"> </w:t>
      </w:r>
      <w:r w:rsidR="003565F9" w:rsidRPr="003565F9">
        <w:rPr>
          <w:rFonts w:eastAsia="Calibri" w:cs="Arial"/>
          <w:color w:val="000000"/>
          <w:szCs w:val="24"/>
          <w:lang w:eastAsia="en-US"/>
        </w:rPr>
        <w:tab/>
      </w:r>
      <w:r w:rsidR="00F91CA3">
        <w:rPr>
          <w:rFonts w:eastAsia="Calibri" w:cs="Arial"/>
          <w:color w:val="000000"/>
          <w:szCs w:val="24"/>
          <w:lang w:eastAsia="en-US"/>
        </w:rPr>
        <w:tab/>
      </w:r>
      <w:r w:rsidR="00F91CA3">
        <w:rPr>
          <w:rFonts w:eastAsia="Calibri" w:cs="Arial"/>
          <w:color w:val="000000"/>
          <w:szCs w:val="24"/>
          <w:lang w:eastAsia="en-US"/>
        </w:rPr>
        <w:tab/>
      </w:r>
      <w:r w:rsidR="00F91CA3">
        <w:rPr>
          <w:rFonts w:eastAsia="Calibri" w:cs="Arial"/>
          <w:color w:val="000000"/>
          <w:szCs w:val="24"/>
          <w:lang w:eastAsia="en-US"/>
        </w:rPr>
        <w:tab/>
      </w:r>
      <w:r w:rsidR="003565F9" w:rsidRPr="003565F9">
        <w:rPr>
          <w:rFonts w:eastAsia="Calibri" w:cs="Arial"/>
          <w:color w:val="000000"/>
          <w:szCs w:val="24"/>
          <w:lang w:eastAsia="en-US"/>
        </w:rPr>
        <w:t>Beginn der Veröffentlichung:</w:t>
      </w:r>
      <w:r w:rsidR="003A549D">
        <w:rPr>
          <w:rFonts w:eastAsia="Calibri" w:cs="Arial"/>
          <w:color w:val="000000"/>
          <w:szCs w:val="24"/>
          <w:lang w:eastAsia="en-US"/>
        </w:rPr>
        <w:t xml:space="preserve"> 24.04.2025</w:t>
      </w:r>
    </w:p>
    <w:p w14:paraId="29DDB5D9" w14:textId="77777777" w:rsidR="003565F9" w:rsidRPr="003565F9" w:rsidRDefault="003565F9" w:rsidP="003565F9">
      <w:pPr>
        <w:rPr>
          <w:rFonts w:eastAsia="Calibri" w:cs="Arial"/>
          <w:color w:val="000000"/>
          <w:szCs w:val="24"/>
          <w:lang w:eastAsia="en-US"/>
        </w:rPr>
      </w:pPr>
      <w:r w:rsidRPr="003565F9">
        <w:rPr>
          <w:rFonts w:eastAsia="Calibri" w:cs="Arial"/>
          <w:color w:val="000000"/>
          <w:szCs w:val="24"/>
          <w:lang w:eastAsia="en-US"/>
        </w:rPr>
        <w:tab/>
      </w:r>
      <w:r w:rsidRPr="003565F9">
        <w:rPr>
          <w:rFonts w:eastAsia="Calibri" w:cs="Arial"/>
          <w:color w:val="000000"/>
          <w:szCs w:val="24"/>
          <w:lang w:eastAsia="en-US"/>
        </w:rPr>
        <w:tab/>
      </w:r>
      <w:r w:rsidRPr="003565F9">
        <w:rPr>
          <w:rFonts w:eastAsia="Calibri" w:cs="Arial"/>
          <w:color w:val="000000"/>
          <w:szCs w:val="24"/>
          <w:lang w:eastAsia="en-US"/>
        </w:rPr>
        <w:tab/>
      </w:r>
      <w:r w:rsidRPr="003565F9">
        <w:rPr>
          <w:rFonts w:eastAsia="Calibri" w:cs="Arial"/>
          <w:color w:val="000000"/>
          <w:szCs w:val="24"/>
          <w:lang w:eastAsia="en-US"/>
        </w:rPr>
        <w:tab/>
      </w:r>
      <w:r w:rsidRPr="003565F9">
        <w:rPr>
          <w:rFonts w:eastAsia="Calibri" w:cs="Arial"/>
          <w:color w:val="000000"/>
          <w:szCs w:val="24"/>
          <w:lang w:eastAsia="en-US"/>
        </w:rPr>
        <w:tab/>
      </w:r>
      <w:r w:rsidRPr="003565F9">
        <w:rPr>
          <w:rFonts w:eastAsia="Calibri" w:cs="Arial"/>
          <w:color w:val="000000"/>
          <w:szCs w:val="24"/>
          <w:lang w:eastAsia="en-US"/>
        </w:rPr>
        <w:tab/>
      </w:r>
      <w:r w:rsidRPr="003565F9">
        <w:rPr>
          <w:rFonts w:eastAsia="Calibri" w:cs="Arial"/>
          <w:color w:val="000000"/>
          <w:szCs w:val="24"/>
          <w:lang w:eastAsia="en-US"/>
        </w:rPr>
        <w:tab/>
        <w:t>Ende der Veröffentlichung:</w:t>
      </w:r>
      <w:r w:rsidR="003A549D">
        <w:rPr>
          <w:rFonts w:eastAsia="Calibri" w:cs="Arial"/>
          <w:color w:val="000000"/>
          <w:szCs w:val="24"/>
          <w:lang w:eastAsia="en-US"/>
        </w:rPr>
        <w:t xml:space="preserve"> 24.05.2025</w:t>
      </w:r>
      <w:bookmarkStart w:id="9" w:name="_GoBack"/>
      <w:bookmarkEnd w:id="9"/>
    </w:p>
    <w:p w14:paraId="39961D59" w14:textId="77777777" w:rsidR="003565F9" w:rsidRPr="003565F9" w:rsidRDefault="003565F9" w:rsidP="003565F9">
      <w:pPr>
        <w:rPr>
          <w:rFonts w:eastAsia="Calibri" w:cs="Arial"/>
          <w:color w:val="000000"/>
          <w:szCs w:val="24"/>
          <w:lang w:eastAsia="en-US"/>
        </w:rPr>
      </w:pPr>
    </w:p>
    <w:p w14:paraId="4EF0BF2A" w14:textId="77777777" w:rsidR="003565F9" w:rsidRPr="003565F9" w:rsidRDefault="003565F9" w:rsidP="003565F9">
      <w:pPr>
        <w:rPr>
          <w:rFonts w:eastAsia="Calibri" w:cs="Arial"/>
          <w:color w:val="000000"/>
          <w:szCs w:val="24"/>
          <w:lang w:eastAsia="en-US"/>
        </w:rPr>
      </w:pPr>
    </w:p>
    <w:p w14:paraId="04E29450" w14:textId="77777777" w:rsidR="003565F9" w:rsidRPr="003565F9" w:rsidRDefault="003565F9" w:rsidP="003565F9">
      <w:pPr>
        <w:rPr>
          <w:rFonts w:eastAsia="Calibri" w:cs="Arial"/>
          <w:color w:val="000000"/>
          <w:szCs w:val="24"/>
          <w:lang w:eastAsia="en-US"/>
        </w:rPr>
      </w:pPr>
      <w:r w:rsidRPr="003565F9">
        <w:rPr>
          <w:rFonts w:eastAsia="Calibri" w:cs="Arial"/>
          <w:color w:val="000000"/>
          <w:szCs w:val="24"/>
          <w:lang w:eastAsia="en-US"/>
        </w:rPr>
        <w:t>Regierungspräsidium Tübingen</w:t>
      </w:r>
    </w:p>
    <w:p w14:paraId="036083AE" w14:textId="77777777" w:rsidR="00AF2CB4" w:rsidRDefault="003565F9" w:rsidP="00F268DA">
      <w:r w:rsidRPr="003565F9">
        <w:rPr>
          <w:rFonts w:eastAsia="Calibri" w:cs="Arial"/>
          <w:color w:val="000000"/>
          <w:szCs w:val="24"/>
          <w:lang w:eastAsia="en-US"/>
        </w:rPr>
        <w:t xml:space="preserve">Referat </w:t>
      </w:r>
      <w:r w:rsidR="00F268DA">
        <w:rPr>
          <w:rFonts w:eastAsia="Calibri" w:cs="Arial"/>
          <w:color w:val="000000"/>
          <w:szCs w:val="24"/>
          <w:lang w:eastAsia="en-US"/>
        </w:rPr>
        <w:t>54.4</w:t>
      </w:r>
      <w:r w:rsidR="000A4F7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33B9FBDD" wp14:editId="010028ED">
                <wp:simplePos x="0" y="0"/>
                <wp:positionH relativeFrom="page">
                  <wp:posOffset>165735</wp:posOffset>
                </wp:positionH>
                <wp:positionV relativeFrom="page">
                  <wp:posOffset>5346700</wp:posOffset>
                </wp:positionV>
                <wp:extent cx="179705" cy="0"/>
                <wp:effectExtent l="13335" t="12700" r="6985" b="6350"/>
                <wp:wrapTight wrapText="bothSides">
                  <wp:wrapPolygon edited="0">
                    <wp:start x="-534" y="-2147483648"/>
                    <wp:lineTo x="-534" y="-2147483648"/>
                    <wp:lineTo x="22669" y="-2147483648"/>
                    <wp:lineTo x="22669" y="-2147483648"/>
                    <wp:lineTo x="-534" y="-2147483648"/>
                  </wp:wrapPolygon>
                </wp:wrapTight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879DB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05pt,421pt" to="27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+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" o:allowoverlap="f">
                <w10:wrap type="tight" anchorx="page" anchory="page"/>
                <w10:anchorlock/>
              </v:line>
            </w:pict>
          </mc:Fallback>
        </mc:AlternateContent>
      </w:r>
    </w:p>
    <w:sectPr w:rsidR="00AF2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814" w:right="1134" w:bottom="1701" w:left="1134" w:header="624" w:footer="170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76D82" w14:textId="77777777" w:rsidR="00434BA8" w:rsidRDefault="00434BA8">
      <w:r>
        <w:separator/>
      </w:r>
    </w:p>
  </w:endnote>
  <w:endnote w:type="continuationSeparator" w:id="0">
    <w:p w14:paraId="48E66D32" w14:textId="77777777" w:rsidR="00434BA8" w:rsidRDefault="004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8EF3" w14:textId="77777777" w:rsidR="003668E8" w:rsidRDefault="003668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87B1" w14:textId="77777777" w:rsidR="003668E8" w:rsidRDefault="003668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E8A2" w14:textId="77777777" w:rsidR="003668E8" w:rsidRDefault="003668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FD260" w14:textId="77777777" w:rsidR="00434BA8" w:rsidRDefault="00434BA8">
      <w:r>
        <w:separator/>
      </w:r>
    </w:p>
  </w:footnote>
  <w:footnote w:type="continuationSeparator" w:id="0">
    <w:p w14:paraId="1603DCA3" w14:textId="77777777" w:rsidR="00434BA8" w:rsidRDefault="0043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C231" w14:textId="77777777" w:rsidR="003668E8" w:rsidRDefault="003668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F9D14" w14:textId="77777777" w:rsidR="003565F9" w:rsidRDefault="003565F9">
    <w:pPr>
      <w:pStyle w:val="Kopfzeile"/>
      <w:tabs>
        <w:tab w:val="center" w:pos="4820"/>
        <w:tab w:val="right" w:pos="9639"/>
      </w:tabs>
      <w:spacing w:after="360" w:line="240" w:lineRule="exact"/>
      <w:jc w:val="center"/>
    </w:pPr>
    <w:r>
      <w:t xml:space="preserve">-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3A549D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03FD" w14:textId="77777777" w:rsidR="003668E8" w:rsidRDefault="00366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04FF6"/>
    <w:multiLevelType w:val="hybridMultilevel"/>
    <w:tmpl w:val="B1ACA416"/>
    <w:lvl w:ilvl="0" w:tplc="44000AAA">
      <w:start w:val="1"/>
      <w:numFmt w:val="bullet"/>
      <w:lvlText w:val="-"/>
      <w:lvlJc w:val="left"/>
      <w:pPr>
        <w:tabs>
          <w:tab w:val="num" w:pos="567"/>
        </w:tabs>
        <w:ind w:left="737" w:hanging="453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91530"/>
    <w:multiLevelType w:val="multilevel"/>
    <w:tmpl w:val="6E6CC4C6"/>
    <w:lvl w:ilvl="0">
      <w:start w:val="1"/>
      <w:numFmt w:val="decimal"/>
      <w:pStyle w:val="Textgliederu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7BA8252C"/>
    <w:multiLevelType w:val="hybridMultilevel"/>
    <w:tmpl w:val="94EA5722"/>
    <w:lvl w:ilvl="0" w:tplc="E8F80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3B"/>
    <w:rsid w:val="000507A7"/>
    <w:rsid w:val="000A4F7C"/>
    <w:rsid w:val="00134494"/>
    <w:rsid w:val="00173FD7"/>
    <w:rsid w:val="001A49C9"/>
    <w:rsid w:val="00227FD4"/>
    <w:rsid w:val="0028040C"/>
    <w:rsid w:val="0031233A"/>
    <w:rsid w:val="003565F9"/>
    <w:rsid w:val="003668E8"/>
    <w:rsid w:val="003A549D"/>
    <w:rsid w:val="003E527D"/>
    <w:rsid w:val="0041483D"/>
    <w:rsid w:val="00434BA8"/>
    <w:rsid w:val="005428D1"/>
    <w:rsid w:val="00610586"/>
    <w:rsid w:val="00625A57"/>
    <w:rsid w:val="006E51A2"/>
    <w:rsid w:val="007641E0"/>
    <w:rsid w:val="007C0927"/>
    <w:rsid w:val="007D53E9"/>
    <w:rsid w:val="00854850"/>
    <w:rsid w:val="00870AC2"/>
    <w:rsid w:val="00953628"/>
    <w:rsid w:val="009C1BFB"/>
    <w:rsid w:val="009E524F"/>
    <w:rsid w:val="00A2137A"/>
    <w:rsid w:val="00A33C74"/>
    <w:rsid w:val="00AF2CB4"/>
    <w:rsid w:val="00B80E87"/>
    <w:rsid w:val="00B90446"/>
    <w:rsid w:val="00BB01CB"/>
    <w:rsid w:val="00BB63A2"/>
    <w:rsid w:val="00C51BFA"/>
    <w:rsid w:val="00CB20B4"/>
    <w:rsid w:val="00D2518A"/>
    <w:rsid w:val="00D471F0"/>
    <w:rsid w:val="00D96D66"/>
    <w:rsid w:val="00DE0F22"/>
    <w:rsid w:val="00E22AFC"/>
    <w:rsid w:val="00E258E7"/>
    <w:rsid w:val="00F268DA"/>
    <w:rsid w:val="00F33574"/>
    <w:rsid w:val="00F90B3B"/>
    <w:rsid w:val="00F91CA3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E78D4"/>
  <w15:docId w15:val="{4359BEBE-4749-4BE4-B3D5-5DDC7A27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pacing w:line="240" w:lineRule="atLeast"/>
      <w:ind w:left="136"/>
    </w:pPr>
    <w:rPr>
      <w:sz w:val="16"/>
    </w:rPr>
  </w:style>
  <w:style w:type="paragraph" w:styleId="Fuzeile">
    <w:name w:val="footer"/>
    <w:basedOn w:val="Standard"/>
    <w:pPr>
      <w:spacing w:line="240" w:lineRule="atLeast"/>
      <w:jc w:val="center"/>
    </w:pPr>
    <w:rPr>
      <w:rFonts w:ascii="Times New Roman" w:hAnsi="Times New Roman"/>
      <w:sz w:val="16"/>
    </w:rPr>
  </w:style>
  <w:style w:type="character" w:styleId="Seitenzahl">
    <w:name w:val="page number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line="360" w:lineRule="atLeast"/>
    </w:pPr>
  </w:style>
  <w:style w:type="paragraph" w:styleId="Aufzhlungszeichen">
    <w:name w:val="List Bullet"/>
    <w:basedOn w:val="Standard"/>
    <w:pPr>
      <w:ind w:left="283" w:hanging="283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gliederung1">
    <w:name w:val="Textgliederung1"/>
    <w:basedOn w:val="Standard"/>
    <w:next w:val="Standard"/>
    <w:link w:val="Textgliederung1ZchnZchn"/>
    <w:rsid w:val="00AF2CB4"/>
    <w:pPr>
      <w:numPr>
        <w:numId w:val="1"/>
      </w:numPr>
      <w:spacing w:after="240" w:line="360" w:lineRule="exact"/>
      <w:outlineLvl w:val="0"/>
    </w:pPr>
    <w:rPr>
      <w:color w:val="000000"/>
    </w:rPr>
  </w:style>
  <w:style w:type="character" w:customStyle="1" w:styleId="Textgliederung1ZchnZchn">
    <w:name w:val="Textgliederung1 Zchn Zchn"/>
    <w:link w:val="Textgliederung1"/>
    <w:rsid w:val="00AF2CB4"/>
    <w:rPr>
      <w:rFonts w:ascii="Arial" w:hAnsi="Arial"/>
      <w:color w:val="000000"/>
      <w:sz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77D33-450E-4A44-98C6-179DF1B3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 Land Baden-Württemberg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Schuttkowski, Wolfgang (RPT)</dc:creator>
  <cp:lastModifiedBy>Beretovac, Simon (RPT)</cp:lastModifiedBy>
  <cp:revision>11</cp:revision>
  <cp:lastPrinted>2018-03-09T08:28:00Z</cp:lastPrinted>
  <dcterms:created xsi:type="dcterms:W3CDTF">2020-01-27T08:14:00Z</dcterms:created>
  <dcterms:modified xsi:type="dcterms:W3CDTF">2025-04-24T10:35:00Z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30Maske">
    <vt:lpwstr>H:\Office\E30\E30.doc</vt:lpwstr>
  </property>
  <property fmtid="{D5CDD505-2E9C-101B-9397-08002B2CF9AE}" pid="3" name="E30WOHIN">
    <vt:lpwstr>\\Rptsf001\E30$\E30.unl</vt:lpwstr>
  </property>
  <property fmtid="{D5CDD505-2E9C-101B-9397-08002B2CF9AE}" pid="4" name="E30INI">
    <vt:lpwstr>H:\Office\E30\E30.ini</vt:lpwstr>
  </property>
  <property fmtid="{D5CDD505-2E9C-101B-9397-08002B2CF9AE}" pid="5" name="Kofu">
    <vt:lpwstr>\\rptsf001\Steuerung$\Kofu.mdb</vt:lpwstr>
  </property>
  <property fmtid="{D5CDD505-2E9C-101B-9397-08002B2CF9AE}" pid="6" name="Daten">
    <vt:lpwstr>O:\Zusatz\Daten\Daten.doc</vt:lpwstr>
  </property>
  <property fmtid="{D5CDD505-2E9C-101B-9397-08002B2CF9AE}" pid="7" name="Versandvorlage">
    <vt:lpwstr>O:\Zusatz\Daten\Kopfbogen.dot</vt:lpwstr>
  </property>
  <property fmtid="{D5CDD505-2E9C-101B-9397-08002B2CF9AE}" pid="8" name="ADR">
    <vt:lpwstr/>
  </property>
  <property fmtid="{D5CDD505-2E9C-101B-9397-08002B2CF9AE}" pid="9" name="ADR1">
    <vt:lpwstr/>
  </property>
  <property fmtid="{D5CDD505-2E9C-101B-9397-08002B2CF9AE}" pid="10" name="ORT">
    <vt:lpwstr/>
  </property>
  <property fmtid="{D5CDD505-2E9C-101B-9397-08002B2CF9AE}" pid="11" name="DATUM">
    <vt:lpwstr>15.09.2009</vt:lpwstr>
  </property>
  <property fmtid="{D5CDD505-2E9C-101B-9397-08002B2CF9AE}" pid="12" name="REFERAT">
    <vt:lpwstr/>
  </property>
  <property fmtid="{D5CDD505-2E9C-101B-9397-08002B2CF9AE}" pid="13" name="DURCHW">
    <vt:lpwstr>07371 187-374</vt:lpwstr>
  </property>
  <property fmtid="{D5CDD505-2E9C-101B-9397-08002B2CF9AE}" pid="14" name="HNAME">
    <vt:lpwstr>Wolfgang Schuttkowski</vt:lpwstr>
  </property>
  <property fmtid="{D5CDD505-2E9C-101B-9397-08002B2CF9AE}" pid="15" name="SERVER">
    <vt:lpwstr/>
  </property>
  <property fmtid="{D5CDD505-2E9C-101B-9397-08002B2CF9AE}" pid="16" name="BENUTZER">
    <vt:lpwstr>RPTA0543004</vt:lpwstr>
  </property>
  <property fmtid="{D5CDD505-2E9C-101B-9397-08002B2CF9AE}" pid="17" name="ABT">
    <vt:lpwstr>05</vt:lpwstr>
  </property>
  <property fmtid="{D5CDD505-2E9C-101B-9397-08002B2CF9AE}" pid="18" name="ORG">
    <vt:lpwstr>54.3</vt:lpwstr>
  </property>
  <property fmtid="{D5CDD505-2E9C-101B-9397-08002B2CF9AE}" pid="19" name="AZ">
    <vt:lpwstr/>
  </property>
  <property fmtid="{D5CDD505-2E9C-101B-9397-08002B2CF9AE}" pid="20" name="VORG">
    <vt:lpwstr/>
  </property>
  <property fmtid="{D5CDD505-2E9C-101B-9397-08002B2CF9AE}" pid="21" name="BETR">
    <vt:lpwstr/>
  </property>
  <property fmtid="{D5CDD505-2E9C-101B-9397-08002B2CF9AE}" pid="22" name="BEZ">
    <vt:lpwstr/>
  </property>
  <property fmtid="{D5CDD505-2E9C-101B-9397-08002B2CF9AE}" pid="23" name="ANLAGE">
    <vt:lpwstr/>
  </property>
  <property fmtid="{D5CDD505-2E9C-101B-9397-08002B2CF9AE}" pid="24" name="SCHUTZ">
    <vt:lpwstr>nein</vt:lpwstr>
  </property>
  <property fmtid="{D5CDD505-2E9C-101B-9397-08002B2CF9AE}" pid="25" name="AbtNr">
    <vt:lpwstr>051</vt:lpwstr>
  </property>
  <property fmtid="{D5CDD505-2E9C-101B-9397-08002B2CF9AE}" pid="26" name="Auswahl">
    <vt:lpwstr>Abteilung 5, Ref. 54.1 - 54.3</vt:lpwstr>
  </property>
  <property fmtid="{D5CDD505-2E9C-101B-9397-08002B2CF9AE}" pid="27" name="erstdat">
    <vt:lpwstr/>
  </property>
  <property fmtid="{D5CDD505-2E9C-101B-9397-08002B2CF9AE}" pid="28" name="BearbeiterE">
    <vt:lpwstr/>
  </property>
  <property fmtid="{D5CDD505-2E9C-101B-9397-08002B2CF9AE}" pid="29" name="geldat">
    <vt:lpwstr/>
  </property>
  <property fmtid="{D5CDD505-2E9C-101B-9397-08002B2CF9AE}" pid="30" name="BearbeiterG">
    <vt:lpwstr/>
  </property>
  <property fmtid="{D5CDD505-2E9C-101B-9397-08002B2CF9AE}" pid="31" name="abgedat">
    <vt:lpwstr/>
  </property>
  <property fmtid="{D5CDD505-2E9C-101B-9397-08002B2CF9AE}" pid="32" name="BearbeiterA">
    <vt:lpwstr/>
  </property>
  <property fmtid="{D5CDD505-2E9C-101B-9397-08002B2CF9AE}" pid="33" name="Dateiname">
    <vt:lpwstr/>
  </property>
</Properties>
</file>